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525BE0" w:rsidRPr="007E4DDF" w:rsidRDefault="00525BE0" w:rsidP="007A1065">
      <w:pPr>
        <w:pStyle w:val="Texttabulky"/>
      </w:pPr>
    </w:p>
    <w:p w:rsidR="00780DDA" w:rsidRDefault="00780DDA" w:rsidP="00780DDA">
      <w:pPr>
        <w:pStyle w:val="Zkladntext"/>
        <w:rPr>
          <w:rFonts w:cs="Arial"/>
        </w:rPr>
      </w:pPr>
    </w:p>
    <w:p w:rsidR="00780DDA" w:rsidRDefault="00780DDA" w:rsidP="00780DDA">
      <w:pPr>
        <w:pStyle w:val="Zkladntext"/>
        <w:rPr>
          <w:rFonts w:cs="Arial"/>
        </w:rPr>
      </w:pPr>
    </w:p>
    <w:p w:rsidR="00780DDA" w:rsidRDefault="00780DDA" w:rsidP="00780DDA">
      <w:pPr>
        <w:pStyle w:val="Zkladntext"/>
        <w:rPr>
          <w:rFonts w:cs="Arial"/>
        </w:rPr>
      </w:pPr>
    </w:p>
    <w:p w:rsidR="00780DDA" w:rsidRDefault="00780DDA" w:rsidP="00780DDA">
      <w:pPr>
        <w:pStyle w:val="Zkladntext"/>
        <w:rPr>
          <w:rFonts w:cs="Arial"/>
          <w:lang w:val="cs-CZ"/>
        </w:rPr>
      </w:pPr>
    </w:p>
    <w:p w:rsidR="00780DDA" w:rsidRDefault="00780DDA" w:rsidP="00780DDA">
      <w:pPr>
        <w:pStyle w:val="Zkladntext"/>
        <w:rPr>
          <w:rFonts w:cs="Arial"/>
          <w:lang w:val="cs-CZ"/>
        </w:rPr>
      </w:pPr>
    </w:p>
    <w:p w:rsidR="00525BE0" w:rsidRPr="007E4DDF" w:rsidRDefault="00525BE0" w:rsidP="007A1065">
      <w:pPr>
        <w:pStyle w:val="Texttabulky"/>
      </w:pPr>
    </w:p>
    <w:p w:rsidR="00525BE0" w:rsidRPr="007E4DDF" w:rsidRDefault="004951F7" w:rsidP="00F46311">
      <w:pPr>
        <w:pStyle w:val="Texttabulk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934948</wp:posOffset>
                </wp:positionH>
                <wp:positionV relativeFrom="page">
                  <wp:posOffset>3339100</wp:posOffset>
                </wp:positionV>
                <wp:extent cx="5647690" cy="1412697"/>
                <wp:effectExtent l="0" t="0" r="1016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1412697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E2B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73.6pt;margin-top:262.9pt;width:444.7pt;height:1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" o:allowincell="f" fillcolor="silver" strokeweight="2pt">
                <v:fill opacity="32896f"/>
                <w10:wrap anchorx="page" anchory="page"/>
              </v:shape>
            </w:pict>
          </mc:Fallback>
        </mc:AlternateContent>
      </w:r>
    </w:p>
    <w:p w:rsidR="00525BE0" w:rsidRPr="00780DDA" w:rsidRDefault="00525BE0" w:rsidP="00F46311">
      <w:pPr>
        <w:pStyle w:val="Texttabulky"/>
      </w:pPr>
    </w:p>
    <w:p w:rsidR="00780DDA" w:rsidRPr="007E4DDF" w:rsidRDefault="00780DDA" w:rsidP="00F46311">
      <w:pPr>
        <w:pStyle w:val="Texttabulky"/>
        <w:ind w:right="141"/>
        <w:jc w:val="center"/>
        <w:rPr>
          <w:b/>
          <w:sz w:val="36"/>
          <w:szCs w:val="36"/>
        </w:rPr>
      </w:pPr>
      <w:r w:rsidRPr="007E4DDF">
        <w:rPr>
          <w:b/>
          <w:sz w:val="36"/>
          <w:szCs w:val="36"/>
        </w:rPr>
        <w:t>PLÁN REVIZÍ A KONTROL</w:t>
      </w:r>
    </w:p>
    <w:p w:rsidR="00780DDA" w:rsidRPr="007E4DDF" w:rsidRDefault="00780DDA" w:rsidP="00F46311">
      <w:pPr>
        <w:pStyle w:val="Texttabulky"/>
        <w:ind w:right="141"/>
        <w:jc w:val="center"/>
        <w:rPr>
          <w:b/>
          <w:sz w:val="36"/>
          <w:szCs w:val="36"/>
        </w:rPr>
      </w:pPr>
      <w:r w:rsidRPr="007E4DDF">
        <w:rPr>
          <w:b/>
          <w:sz w:val="36"/>
          <w:szCs w:val="36"/>
        </w:rPr>
        <w:t>podle platných právních a ostatních</w:t>
      </w:r>
    </w:p>
    <w:p w:rsidR="00780DDA" w:rsidRDefault="00780DDA" w:rsidP="00F46311">
      <w:pPr>
        <w:pStyle w:val="Texttabulky"/>
        <w:ind w:right="141"/>
        <w:jc w:val="center"/>
        <w:rPr>
          <w:b/>
          <w:sz w:val="36"/>
          <w:szCs w:val="36"/>
        </w:rPr>
      </w:pPr>
      <w:r w:rsidRPr="007E4DDF">
        <w:rPr>
          <w:b/>
          <w:sz w:val="36"/>
          <w:szCs w:val="36"/>
        </w:rPr>
        <w:t>předpisů České republiky</w:t>
      </w:r>
    </w:p>
    <w:p w:rsidR="00F46311" w:rsidRPr="007E4DDF" w:rsidRDefault="00C7677D" w:rsidP="00F46311">
      <w:pPr>
        <w:pStyle w:val="Texttabulky"/>
        <w:ind w:right="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1907C2">
        <w:rPr>
          <w:b/>
          <w:sz w:val="36"/>
          <w:szCs w:val="36"/>
        </w:rPr>
        <w:t xml:space="preserve">egistrační číslo:         </w:t>
      </w:r>
    </w:p>
    <w:p w:rsidR="00525BE0" w:rsidRDefault="00525BE0" w:rsidP="00F46311">
      <w:pPr>
        <w:pStyle w:val="Texttabulky"/>
      </w:pPr>
    </w:p>
    <w:p w:rsidR="00695EE8" w:rsidRPr="00780DDA" w:rsidRDefault="00695EE8" w:rsidP="00F46311">
      <w:pPr>
        <w:pStyle w:val="Texttabulky"/>
      </w:pPr>
    </w:p>
    <w:p w:rsidR="00525BE0" w:rsidRPr="00780DDA" w:rsidRDefault="00525BE0" w:rsidP="00F46311">
      <w:pPr>
        <w:pStyle w:val="Texttabulky"/>
      </w:pPr>
    </w:p>
    <w:p w:rsidR="00723397" w:rsidRPr="007E4DDF" w:rsidRDefault="00723397" w:rsidP="00F46311">
      <w:pPr>
        <w:pStyle w:val="Texttabulky"/>
      </w:pPr>
    </w:p>
    <w:p w:rsidR="00723397" w:rsidRPr="007E4DDF" w:rsidRDefault="00723397" w:rsidP="00F46311">
      <w:pPr>
        <w:pStyle w:val="Texttabulky"/>
      </w:pPr>
    </w:p>
    <w:p w:rsidR="004E1BF8" w:rsidRPr="007E4DDF" w:rsidRDefault="004E1BF8" w:rsidP="00F46311">
      <w:pPr>
        <w:pStyle w:val="Texttabulky"/>
      </w:pPr>
    </w:p>
    <w:p w:rsidR="004E1BF8" w:rsidRPr="007E4DDF" w:rsidRDefault="004E1BF8" w:rsidP="00F46311">
      <w:pPr>
        <w:pStyle w:val="Texttabulky"/>
      </w:pPr>
    </w:p>
    <w:p w:rsidR="00741A40" w:rsidRPr="007E4DDF" w:rsidRDefault="00741A40" w:rsidP="00741A40">
      <w:pPr>
        <w:pStyle w:val="Texttabulky"/>
        <w:tabs>
          <w:tab w:val="left" w:pos="3686"/>
        </w:tabs>
      </w:pPr>
      <w:r w:rsidRPr="007E4DDF">
        <w:t>Posuzovan</w:t>
      </w:r>
      <w:r>
        <w:t>é</w:t>
      </w:r>
      <w:r w:rsidRPr="007E4DDF">
        <w:t xml:space="preserve"> subjekt</w:t>
      </w:r>
      <w:r>
        <w:t>y</w:t>
      </w:r>
      <w:r w:rsidRPr="007E4DDF">
        <w:t>:</w:t>
      </w:r>
      <w:r w:rsidRPr="007E4DDF">
        <w:tab/>
        <w:t>Provozní objekt</w:t>
      </w:r>
      <w:r>
        <w:t>y</w:t>
      </w:r>
      <w:r w:rsidRPr="007E4DDF">
        <w:t xml:space="preserve"> firmy </w:t>
      </w:r>
      <w:r w:rsidRPr="00EA1D7B">
        <w:rPr>
          <w:rFonts w:cs="Arial"/>
          <w:bCs/>
          <w:szCs w:val="20"/>
        </w:rPr>
        <w:t>PRETOL HB</w:t>
      </w:r>
      <w:r>
        <w:rPr>
          <w:rFonts w:cs="Arial"/>
          <w:bCs/>
          <w:szCs w:val="20"/>
        </w:rPr>
        <w:t>,</w:t>
      </w:r>
      <w:r w:rsidRPr="00EA1D7B">
        <w:rPr>
          <w:rFonts w:cs="Arial"/>
          <w:bCs/>
          <w:szCs w:val="20"/>
        </w:rPr>
        <w:t xml:space="preserve"> s.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r.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o.</w:t>
      </w:r>
    </w:p>
    <w:p w:rsidR="00741A40" w:rsidRPr="007E4DDF" w:rsidRDefault="00741A40" w:rsidP="00741A40">
      <w:pPr>
        <w:pStyle w:val="Texttabulky"/>
        <w:tabs>
          <w:tab w:val="left" w:pos="3686"/>
        </w:tabs>
      </w:pPr>
    </w:p>
    <w:p w:rsidR="00741A40" w:rsidRPr="007E4DDF" w:rsidRDefault="00741A40" w:rsidP="00741A40">
      <w:pPr>
        <w:pStyle w:val="Texttabulky"/>
        <w:tabs>
          <w:tab w:val="left" w:pos="3686"/>
        </w:tabs>
      </w:pPr>
      <w:r w:rsidRPr="007E4DDF">
        <w:t>Majitel objekt</w:t>
      </w:r>
      <w:r>
        <w:t>ů</w:t>
      </w:r>
      <w:r w:rsidRPr="007E4DDF">
        <w:t>:</w:t>
      </w:r>
      <w:r w:rsidRPr="007E4DDF">
        <w:rPr>
          <w:color w:val="FF0000"/>
        </w:rPr>
        <w:tab/>
      </w:r>
      <w:r w:rsidRPr="00EA1D7B">
        <w:rPr>
          <w:rFonts w:cs="Arial"/>
          <w:bCs/>
          <w:szCs w:val="20"/>
        </w:rPr>
        <w:t>PRETOL HB</w:t>
      </w:r>
      <w:r>
        <w:rPr>
          <w:rFonts w:cs="Arial"/>
          <w:bCs/>
          <w:szCs w:val="20"/>
        </w:rPr>
        <w:t>,</w:t>
      </w:r>
      <w:r w:rsidRPr="00EA1D7B">
        <w:rPr>
          <w:rFonts w:cs="Arial"/>
          <w:bCs/>
          <w:szCs w:val="20"/>
        </w:rPr>
        <w:t xml:space="preserve"> s.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r.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o.</w:t>
      </w:r>
      <w:r>
        <w:rPr>
          <w:rFonts w:cs="Arial"/>
          <w:bCs/>
          <w:szCs w:val="20"/>
        </w:rPr>
        <w:t xml:space="preserve">, </w:t>
      </w:r>
      <w:r w:rsidRPr="00EA1D7B">
        <w:rPr>
          <w:rFonts w:cs="Arial"/>
          <w:bCs/>
          <w:szCs w:val="20"/>
        </w:rPr>
        <w:t>Václavkova 169</w:t>
      </w:r>
      <w:r>
        <w:rPr>
          <w:rFonts w:cs="Arial"/>
          <w:bCs/>
          <w:szCs w:val="20"/>
        </w:rPr>
        <w:t xml:space="preserve">, </w:t>
      </w:r>
      <w:r w:rsidRPr="00EA1D7B">
        <w:rPr>
          <w:rFonts w:cs="Arial"/>
          <w:bCs/>
          <w:szCs w:val="20"/>
        </w:rPr>
        <w:t>160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00 Praha 6</w:t>
      </w:r>
    </w:p>
    <w:p w:rsidR="00741A40" w:rsidRDefault="00741A40" w:rsidP="00741A40">
      <w:pPr>
        <w:pStyle w:val="Texttabulky"/>
        <w:tabs>
          <w:tab w:val="left" w:pos="3686"/>
        </w:tabs>
      </w:pPr>
    </w:p>
    <w:p w:rsidR="00741A40" w:rsidRPr="007E4DDF" w:rsidRDefault="00741A40" w:rsidP="00741A40">
      <w:pPr>
        <w:pStyle w:val="Texttabulky"/>
        <w:tabs>
          <w:tab w:val="left" w:pos="3686"/>
        </w:tabs>
      </w:pPr>
      <w:r w:rsidRPr="007E4DDF">
        <w:t>Provozovatel</w:t>
      </w:r>
      <w:r>
        <w:t xml:space="preserve"> objektů</w:t>
      </w:r>
      <w:r w:rsidRPr="007E4DDF">
        <w:t>:</w:t>
      </w:r>
      <w:r w:rsidRPr="007E4DDF">
        <w:tab/>
      </w:r>
      <w:r w:rsidRPr="00EA1D7B">
        <w:rPr>
          <w:rFonts w:cs="Arial"/>
          <w:bCs/>
          <w:szCs w:val="20"/>
        </w:rPr>
        <w:t>PRETOL HB</w:t>
      </w:r>
      <w:r>
        <w:rPr>
          <w:rFonts w:cs="Arial"/>
          <w:bCs/>
          <w:szCs w:val="20"/>
        </w:rPr>
        <w:t>,</w:t>
      </w:r>
      <w:r w:rsidRPr="00EA1D7B">
        <w:rPr>
          <w:rFonts w:cs="Arial"/>
          <w:bCs/>
          <w:szCs w:val="20"/>
        </w:rPr>
        <w:t xml:space="preserve"> s.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r.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o.</w:t>
      </w:r>
      <w:r>
        <w:rPr>
          <w:rFonts w:cs="Arial"/>
          <w:bCs/>
          <w:szCs w:val="20"/>
        </w:rPr>
        <w:t xml:space="preserve">, </w:t>
      </w:r>
      <w:r w:rsidRPr="00EA1D7B">
        <w:rPr>
          <w:rFonts w:cs="Arial"/>
          <w:bCs/>
          <w:szCs w:val="20"/>
        </w:rPr>
        <w:t>Václavkova 169</w:t>
      </w:r>
      <w:r>
        <w:rPr>
          <w:rFonts w:cs="Arial"/>
          <w:bCs/>
          <w:szCs w:val="20"/>
        </w:rPr>
        <w:t xml:space="preserve">, </w:t>
      </w:r>
      <w:r w:rsidRPr="00EA1D7B">
        <w:rPr>
          <w:rFonts w:cs="Arial"/>
          <w:bCs/>
          <w:szCs w:val="20"/>
        </w:rPr>
        <w:t>160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00 Praha 6</w:t>
      </w:r>
    </w:p>
    <w:p w:rsidR="00741A40" w:rsidRPr="007E4DDF" w:rsidRDefault="00741A40" w:rsidP="00741A40">
      <w:pPr>
        <w:pStyle w:val="Texttabulky"/>
        <w:tabs>
          <w:tab w:val="left" w:pos="3686"/>
        </w:tabs>
      </w:pPr>
    </w:p>
    <w:p w:rsidR="00741A40" w:rsidRPr="00C06BAA" w:rsidRDefault="00741A40" w:rsidP="00741A40">
      <w:pPr>
        <w:pStyle w:val="Texttabulky"/>
        <w:tabs>
          <w:tab w:val="left" w:pos="3686"/>
        </w:tabs>
      </w:pPr>
      <w:r w:rsidRPr="00C06BAA">
        <w:t>Adresa objektů:</w:t>
      </w:r>
      <w:r w:rsidRPr="00C06BAA">
        <w:tab/>
      </w:r>
      <w:r w:rsidRPr="00C06BAA">
        <w:rPr>
          <w:rFonts w:cs="Arial"/>
          <w:bCs/>
          <w:szCs w:val="20"/>
        </w:rPr>
        <w:t>Vystrkov 99, 396 01 Humpolec</w:t>
      </w:r>
    </w:p>
    <w:p w:rsidR="00741A40" w:rsidRPr="007E4DDF" w:rsidRDefault="00741A40" w:rsidP="00741A40">
      <w:pPr>
        <w:pStyle w:val="Texttabulky"/>
        <w:tabs>
          <w:tab w:val="left" w:pos="3686"/>
        </w:tabs>
      </w:pPr>
    </w:p>
    <w:p w:rsidR="00741A40" w:rsidRPr="007E4DDF" w:rsidRDefault="00741A40" w:rsidP="00741A40">
      <w:pPr>
        <w:pStyle w:val="Texttabulky"/>
        <w:tabs>
          <w:tab w:val="left" w:pos="3686"/>
        </w:tabs>
      </w:pPr>
      <w:r w:rsidRPr="007E4DDF">
        <w:t>Objednavatel</w:t>
      </w:r>
      <w:r>
        <w:t xml:space="preserve"> dokumentace</w:t>
      </w:r>
      <w:r w:rsidRPr="007E4DDF">
        <w:t>:</w:t>
      </w:r>
      <w:r w:rsidRPr="007E4DDF">
        <w:rPr>
          <w:color w:val="FF0000"/>
        </w:rPr>
        <w:tab/>
      </w:r>
      <w:r w:rsidRPr="00EA1D7B">
        <w:rPr>
          <w:rFonts w:cs="Arial"/>
          <w:bCs/>
          <w:szCs w:val="20"/>
        </w:rPr>
        <w:t>PRETOL HB</w:t>
      </w:r>
      <w:r>
        <w:rPr>
          <w:rFonts w:cs="Arial"/>
          <w:bCs/>
          <w:szCs w:val="20"/>
        </w:rPr>
        <w:t>,</w:t>
      </w:r>
      <w:r w:rsidRPr="00EA1D7B">
        <w:rPr>
          <w:rFonts w:cs="Arial"/>
          <w:bCs/>
          <w:szCs w:val="20"/>
        </w:rPr>
        <w:t xml:space="preserve"> s.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r.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o.</w:t>
      </w:r>
      <w:r>
        <w:rPr>
          <w:rFonts w:cs="Arial"/>
          <w:bCs/>
          <w:szCs w:val="20"/>
        </w:rPr>
        <w:t xml:space="preserve">, </w:t>
      </w:r>
      <w:r w:rsidRPr="00EA1D7B">
        <w:rPr>
          <w:rFonts w:cs="Arial"/>
          <w:bCs/>
          <w:szCs w:val="20"/>
        </w:rPr>
        <w:t>Václavkova 169</w:t>
      </w:r>
      <w:r>
        <w:rPr>
          <w:rFonts w:cs="Arial"/>
          <w:bCs/>
          <w:szCs w:val="20"/>
        </w:rPr>
        <w:t xml:space="preserve">, </w:t>
      </w:r>
      <w:r w:rsidRPr="00EA1D7B">
        <w:rPr>
          <w:rFonts w:cs="Arial"/>
          <w:bCs/>
          <w:szCs w:val="20"/>
        </w:rPr>
        <w:t>160</w:t>
      </w:r>
      <w:r>
        <w:rPr>
          <w:rFonts w:cs="Arial"/>
          <w:bCs/>
          <w:szCs w:val="20"/>
        </w:rPr>
        <w:t xml:space="preserve"> </w:t>
      </w:r>
      <w:r w:rsidRPr="00EA1D7B">
        <w:rPr>
          <w:rFonts w:cs="Arial"/>
          <w:bCs/>
          <w:szCs w:val="20"/>
        </w:rPr>
        <w:t>00 Praha 6</w:t>
      </w:r>
    </w:p>
    <w:p w:rsidR="00741A40" w:rsidRPr="007E4DDF" w:rsidRDefault="00741A40" w:rsidP="00741A40">
      <w:pPr>
        <w:pStyle w:val="Texttabulky"/>
        <w:tabs>
          <w:tab w:val="left" w:pos="3686"/>
        </w:tabs>
      </w:pPr>
    </w:p>
    <w:p w:rsidR="00741A40" w:rsidRPr="000855E0" w:rsidRDefault="00741A40" w:rsidP="00741A40">
      <w:pPr>
        <w:pStyle w:val="Texttabulky"/>
        <w:tabs>
          <w:tab w:val="left" w:pos="3686"/>
        </w:tabs>
      </w:pPr>
      <w:r w:rsidRPr="007E4DDF">
        <w:t xml:space="preserve">Datum vypracování </w:t>
      </w:r>
      <w:r w:rsidRPr="000855E0">
        <w:t>dokumentace:</w:t>
      </w:r>
      <w:r w:rsidRPr="000855E0">
        <w:tab/>
        <w:t>29. 7. 2016</w:t>
      </w:r>
    </w:p>
    <w:p w:rsidR="00741A40" w:rsidRPr="007E4DDF" w:rsidRDefault="00741A40" w:rsidP="00741A40">
      <w:pPr>
        <w:pStyle w:val="Texttabulky"/>
        <w:tabs>
          <w:tab w:val="left" w:pos="3686"/>
        </w:tabs>
      </w:pPr>
    </w:p>
    <w:p w:rsidR="00741A40" w:rsidRPr="007E4DDF" w:rsidRDefault="00741A40" w:rsidP="00741A40">
      <w:pPr>
        <w:pStyle w:val="Texttabulky"/>
        <w:tabs>
          <w:tab w:val="left" w:pos="3686"/>
        </w:tabs>
      </w:pPr>
      <w:r w:rsidRPr="007E4DDF">
        <w:t>Dokumentaci vypracoval:</w:t>
      </w:r>
      <w:r w:rsidRPr="007E4DDF">
        <w:tab/>
        <w:t>Ing. Luboš Skopal</w:t>
      </w:r>
      <w:r>
        <w:t xml:space="preserve">    ………………………</w:t>
      </w:r>
    </w:p>
    <w:p w:rsidR="00741A40" w:rsidRDefault="00741A40" w:rsidP="00741A40">
      <w:pPr>
        <w:pStyle w:val="Texttabulky"/>
        <w:tabs>
          <w:tab w:val="left" w:pos="3686"/>
        </w:tabs>
      </w:pPr>
    </w:p>
    <w:p w:rsidR="00741A40" w:rsidRDefault="00741A40" w:rsidP="00741A40">
      <w:pPr>
        <w:pStyle w:val="Texttabulky"/>
        <w:tabs>
          <w:tab w:val="left" w:pos="3686"/>
        </w:tabs>
      </w:pPr>
      <w:r w:rsidRPr="007E4DDF">
        <w:t>Dokumentaci</w:t>
      </w:r>
      <w:r>
        <w:t xml:space="preserve"> schválil:</w:t>
      </w:r>
      <w:r>
        <w:tab/>
        <w:t>Václav Jakeš            ………………………..</w:t>
      </w:r>
    </w:p>
    <w:p w:rsidR="00741A40" w:rsidRPr="007E4DDF" w:rsidRDefault="00741A40" w:rsidP="00741A40">
      <w:pPr>
        <w:pStyle w:val="Texttabulky"/>
        <w:tabs>
          <w:tab w:val="left" w:pos="3686"/>
        </w:tabs>
      </w:pPr>
    </w:p>
    <w:p w:rsidR="00741A40" w:rsidRPr="001F7B89" w:rsidRDefault="00741A40" w:rsidP="00741A40">
      <w:pPr>
        <w:pStyle w:val="Texttabulky"/>
        <w:tabs>
          <w:tab w:val="left" w:pos="3686"/>
        </w:tabs>
      </w:pPr>
      <w:r w:rsidRPr="001F7B89">
        <w:t>Počet listů:</w:t>
      </w:r>
      <w:r w:rsidRPr="001F7B89">
        <w:tab/>
        <w:t>10</w:t>
      </w:r>
    </w:p>
    <w:p w:rsidR="00741A40" w:rsidRPr="001F7B89" w:rsidRDefault="00741A40" w:rsidP="00741A40">
      <w:pPr>
        <w:pStyle w:val="Texttabulky"/>
        <w:tabs>
          <w:tab w:val="left" w:pos="3686"/>
        </w:tabs>
      </w:pPr>
    </w:p>
    <w:p w:rsidR="00741A40" w:rsidRPr="001F7B89" w:rsidRDefault="00741A40" w:rsidP="00741A40">
      <w:pPr>
        <w:pStyle w:val="Texttabulky"/>
        <w:tabs>
          <w:tab w:val="left" w:pos="3686"/>
        </w:tabs>
      </w:pPr>
      <w:r w:rsidRPr="001F7B89">
        <w:t>Počet příloh:</w:t>
      </w:r>
      <w:r w:rsidRPr="001F7B89">
        <w:tab/>
        <w:t>8</w:t>
      </w:r>
    </w:p>
    <w:p w:rsidR="00741A40" w:rsidRPr="007E4DDF" w:rsidRDefault="00741A40" w:rsidP="00741A40">
      <w:pPr>
        <w:pStyle w:val="Texttabulky"/>
        <w:tabs>
          <w:tab w:val="left" w:pos="3686"/>
        </w:tabs>
      </w:pPr>
    </w:p>
    <w:p w:rsidR="00741A40" w:rsidRPr="007E4DDF" w:rsidRDefault="00741A40" w:rsidP="00741A40">
      <w:pPr>
        <w:pStyle w:val="Texttabulky"/>
        <w:tabs>
          <w:tab w:val="left" w:pos="3686"/>
        </w:tabs>
      </w:pPr>
      <w:r w:rsidRPr="007E4DDF">
        <w:t>Počet předaných vyhotovení:</w:t>
      </w:r>
      <w:r w:rsidRPr="007E4DDF">
        <w:tab/>
        <w:t>1</w:t>
      </w:r>
    </w:p>
    <w:p w:rsidR="00833AA6" w:rsidRPr="007E4DDF" w:rsidRDefault="00833AA6" w:rsidP="00021285">
      <w:pPr>
        <w:pStyle w:val="Texttabulky"/>
        <w:ind w:left="426"/>
      </w:pPr>
    </w:p>
    <w:p w:rsidR="003F631C" w:rsidRPr="007E4DDF" w:rsidRDefault="003F631C" w:rsidP="007A1065">
      <w:pPr>
        <w:pStyle w:val="Texttabulky"/>
        <w:rPr>
          <w:b/>
        </w:rPr>
        <w:sectPr w:rsidR="003F631C" w:rsidRPr="007E4DDF" w:rsidSect="00BF32B0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85E11" w:rsidRPr="006B1BB2" w:rsidRDefault="00485E11" w:rsidP="006B1BB2">
      <w:pPr>
        <w:pStyle w:val="Nadpis1"/>
      </w:pPr>
      <w:r w:rsidRPr="006B1BB2">
        <w:lastRenderedPageBreak/>
        <w:t>OBSAH:</w:t>
      </w:r>
    </w:p>
    <w:p w:rsidR="001161B7" w:rsidRPr="002844B0" w:rsidRDefault="00485E11" w:rsidP="000A51A9">
      <w:pPr>
        <w:pStyle w:val="Obsah"/>
        <w:tabs>
          <w:tab w:val="clear" w:pos="9979"/>
          <w:tab w:val="right" w:leader="dot" w:pos="9498"/>
        </w:tabs>
        <w:ind w:right="-426"/>
        <w:rPr>
          <w:color w:val="auto"/>
        </w:rPr>
      </w:pPr>
      <w:r w:rsidRPr="006B1BB2">
        <w:t>I.</w:t>
      </w:r>
      <w:r w:rsidRPr="006B1BB2">
        <w:tab/>
        <w:t xml:space="preserve">Lhůty revizí a kontrol vyhrazených </w:t>
      </w:r>
      <w:r w:rsidRPr="002844B0">
        <w:rPr>
          <w:color w:val="auto"/>
        </w:rPr>
        <w:t>technických zařízení (elektrických, tlakových, zdvihacích</w:t>
      </w:r>
      <w:r w:rsidR="006E2CDB" w:rsidRPr="002844B0">
        <w:rPr>
          <w:color w:val="auto"/>
        </w:rPr>
        <w:t xml:space="preserve"> </w:t>
      </w:r>
      <w:r w:rsidRPr="002844B0">
        <w:rPr>
          <w:color w:val="auto"/>
        </w:rPr>
        <w:t xml:space="preserve">a plynových) </w:t>
      </w:r>
      <w:r w:rsidRPr="002844B0">
        <w:rPr>
          <w:color w:val="auto"/>
        </w:rPr>
        <w:tab/>
        <w:t>3</w:t>
      </w:r>
    </w:p>
    <w:p w:rsidR="00730657" w:rsidRPr="002844B0" w:rsidRDefault="001161B7" w:rsidP="000A51A9">
      <w:pPr>
        <w:pStyle w:val="Obsah"/>
        <w:tabs>
          <w:tab w:val="clear" w:pos="9979"/>
          <w:tab w:val="right" w:leader="dot" w:pos="9498"/>
        </w:tabs>
        <w:ind w:right="-426"/>
        <w:rPr>
          <w:color w:val="auto"/>
        </w:rPr>
      </w:pPr>
      <w:r w:rsidRPr="002844B0">
        <w:rPr>
          <w:color w:val="auto"/>
        </w:rPr>
        <w:t>II.</w:t>
      </w:r>
      <w:r w:rsidRPr="002844B0">
        <w:rPr>
          <w:color w:val="auto"/>
        </w:rPr>
        <w:tab/>
        <w:t>Lhůty revizí a kontrol z hlediska požární ochrany</w:t>
      </w:r>
      <w:r w:rsidR="00456C99" w:rsidRPr="002844B0">
        <w:rPr>
          <w:color w:val="auto"/>
        </w:rPr>
        <w:t xml:space="preserve"> </w:t>
      </w:r>
      <w:r w:rsidRPr="002844B0">
        <w:rPr>
          <w:color w:val="auto"/>
        </w:rPr>
        <w:tab/>
      </w:r>
      <w:r w:rsidR="002844B0" w:rsidRPr="002844B0">
        <w:rPr>
          <w:color w:val="auto"/>
        </w:rPr>
        <w:t>7</w:t>
      </w:r>
    </w:p>
    <w:p w:rsidR="00730657" w:rsidRPr="002844B0" w:rsidRDefault="00730657" w:rsidP="000A51A9">
      <w:pPr>
        <w:pStyle w:val="Obsah"/>
        <w:tabs>
          <w:tab w:val="clear" w:pos="9979"/>
          <w:tab w:val="right" w:leader="dot" w:pos="9498"/>
        </w:tabs>
        <w:ind w:right="-426"/>
        <w:rPr>
          <w:color w:val="auto"/>
        </w:rPr>
      </w:pPr>
      <w:r w:rsidRPr="002844B0">
        <w:rPr>
          <w:color w:val="auto"/>
        </w:rPr>
        <w:t>III.</w:t>
      </w:r>
      <w:r w:rsidRPr="002844B0">
        <w:rPr>
          <w:color w:val="auto"/>
        </w:rPr>
        <w:tab/>
        <w:t>Kontroly z hlediska bezpečnosti a ochrany zdraví</w:t>
      </w:r>
      <w:r w:rsidR="00456C99" w:rsidRPr="002844B0">
        <w:rPr>
          <w:color w:val="auto"/>
        </w:rPr>
        <w:t xml:space="preserve"> při práci </w:t>
      </w:r>
      <w:r w:rsidRPr="002844B0">
        <w:rPr>
          <w:color w:val="auto"/>
        </w:rPr>
        <w:tab/>
      </w:r>
      <w:r w:rsidR="00736DC0" w:rsidRPr="002844B0">
        <w:rPr>
          <w:color w:val="auto"/>
        </w:rPr>
        <w:t>1</w:t>
      </w:r>
      <w:r w:rsidR="002844B0" w:rsidRPr="002844B0">
        <w:rPr>
          <w:color w:val="auto"/>
        </w:rPr>
        <w:t>0</w:t>
      </w:r>
    </w:p>
    <w:p w:rsidR="00CB656F" w:rsidRDefault="00CB656F" w:rsidP="000A51A9">
      <w:pPr>
        <w:pStyle w:val="Obsah"/>
        <w:tabs>
          <w:tab w:val="clear" w:pos="9979"/>
          <w:tab w:val="right" w:leader="dot" w:pos="9498"/>
        </w:tabs>
        <w:ind w:left="-426" w:right="-284"/>
        <w:rPr>
          <w:rFonts w:cs="Arial"/>
        </w:rPr>
      </w:pPr>
    </w:p>
    <w:p w:rsidR="00730657" w:rsidRDefault="00730657" w:rsidP="000A51A9">
      <w:pPr>
        <w:pStyle w:val="Obsah"/>
        <w:tabs>
          <w:tab w:val="clear" w:pos="9979"/>
          <w:tab w:val="right" w:leader="dot" w:pos="9498"/>
        </w:tabs>
        <w:ind w:left="-426" w:right="-284"/>
        <w:rPr>
          <w:rFonts w:cs="Arial"/>
        </w:rPr>
      </w:pPr>
    </w:p>
    <w:p w:rsidR="006B2724" w:rsidRPr="006B1BB2" w:rsidRDefault="006B1BB2" w:rsidP="000A51A9">
      <w:pPr>
        <w:pStyle w:val="Nadpis1"/>
        <w:tabs>
          <w:tab w:val="right" w:leader="dot" w:pos="9498"/>
        </w:tabs>
      </w:pPr>
      <w:r w:rsidRPr="006B1BB2">
        <w:t>Přílohy</w:t>
      </w:r>
    </w:p>
    <w:p w:rsidR="00675256" w:rsidRPr="006875C4" w:rsidRDefault="00675256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left="851" w:right="-567" w:hanging="1248"/>
      </w:pPr>
      <w:r w:rsidRPr="006875C4">
        <w:t>Příloha č. 1</w:t>
      </w:r>
      <w:r w:rsidRPr="006875C4">
        <w:tab/>
        <w:t>Lhůty pravidelných revizí elektrického zařízení podle ČSN 33 1500:1990/Z1:1996/Z2:2000/</w:t>
      </w:r>
      <w:r w:rsidR="000A51A9">
        <w:t xml:space="preserve"> </w:t>
      </w:r>
      <w:r w:rsidRPr="006875C4">
        <w:t>Z3:2004/Z4:2007 a lhůty pravidelných revizí elektrických instalací určené podle</w:t>
      </w:r>
      <w:r w:rsidR="00065AD6">
        <w:br/>
      </w:r>
      <w:r w:rsidRPr="006875C4">
        <w:t>ČSN 33</w:t>
      </w:r>
      <w:r w:rsidR="00065AD6">
        <w:t> </w:t>
      </w:r>
      <w:r w:rsidRPr="006875C4">
        <w:t>1500:1990/Z1:1996/Z2:2000/Z3:2004/Z4:2007 s doplněním vyskytujících se</w:t>
      </w:r>
      <w:r w:rsidR="00065AD6">
        <w:br/>
      </w:r>
      <w:r w:rsidRPr="006875C4">
        <w:t>vnějších vlivů</w:t>
      </w:r>
      <w:r w:rsidR="00391318">
        <w:t xml:space="preserve"> </w:t>
      </w:r>
      <w:r w:rsidR="00391318">
        <w:tab/>
      </w:r>
      <w:r w:rsidR="00065AD6">
        <w:t>11</w:t>
      </w:r>
    </w:p>
    <w:p w:rsidR="00675256" w:rsidRPr="006875C4" w:rsidRDefault="00675256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right="-567"/>
      </w:pPr>
      <w:r w:rsidRPr="006875C4">
        <w:t>Příloha č. 2</w:t>
      </w:r>
      <w:r w:rsidRPr="006875C4">
        <w:tab/>
        <w:t xml:space="preserve">Revize elektrických spotřebičů a elektrického ručního nářadí podle </w:t>
      </w:r>
      <w:r w:rsidRPr="006875C4">
        <w:rPr>
          <w:rFonts w:eastAsia="TimesNewRomanPS-BoldMT" w:hint="eastAsia"/>
        </w:rPr>
        <w:t>Č</w:t>
      </w:r>
      <w:r w:rsidRPr="006875C4">
        <w:rPr>
          <w:rFonts w:eastAsia="TimesNewRomanPS-BoldMT"/>
        </w:rPr>
        <w:t xml:space="preserve">SN 33 1600 </w:t>
      </w:r>
      <w:proofErr w:type="spellStart"/>
      <w:r w:rsidRPr="006875C4">
        <w:rPr>
          <w:rFonts w:eastAsia="TimesNewRomanPS-BoldMT"/>
        </w:rPr>
        <w:t>ed</w:t>
      </w:r>
      <w:proofErr w:type="spellEnd"/>
      <w:r w:rsidRPr="006875C4">
        <w:rPr>
          <w:rFonts w:eastAsia="TimesNewRomanPS-BoldMT"/>
        </w:rPr>
        <w:t>. 2:2009</w:t>
      </w:r>
      <w:r w:rsidR="000A51A9">
        <w:rPr>
          <w:rFonts w:eastAsia="TimesNewRomanPS-BoldMT"/>
        </w:rPr>
        <w:tab/>
      </w:r>
      <w:r w:rsidR="00065AD6">
        <w:rPr>
          <w:rFonts w:eastAsia="TimesNewRomanPS-BoldMT"/>
        </w:rPr>
        <w:t>17</w:t>
      </w:r>
    </w:p>
    <w:p w:rsidR="00675256" w:rsidRPr="006875C4" w:rsidRDefault="00675256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left="851" w:right="-567" w:hanging="1248"/>
        <w:rPr>
          <w:rFonts w:eastAsia="TimesNewRomanPSMT"/>
        </w:rPr>
      </w:pPr>
      <w:r w:rsidRPr="006875C4">
        <w:t>Příloha č. 3</w:t>
      </w:r>
      <w:r w:rsidRPr="006875C4">
        <w:tab/>
        <w:t xml:space="preserve">Rozsah revize systému ochrany před bleskem (LPS) podle </w:t>
      </w:r>
      <w:r w:rsidRPr="006875C4">
        <w:rPr>
          <w:rFonts w:eastAsia="TimesNewRomanPS-BoldMT"/>
        </w:rPr>
        <w:t xml:space="preserve">ČSN EN 62305-3 </w:t>
      </w:r>
      <w:proofErr w:type="spellStart"/>
      <w:r w:rsidRPr="006875C4">
        <w:rPr>
          <w:rFonts w:eastAsia="TimesNewRomanPS-BoldMT"/>
        </w:rPr>
        <w:t>ed</w:t>
      </w:r>
      <w:proofErr w:type="spellEnd"/>
      <w:r w:rsidRPr="006875C4">
        <w:rPr>
          <w:rFonts w:eastAsia="TimesNewRomanPS-BoldMT"/>
        </w:rPr>
        <w:t>. 2:2012/</w:t>
      </w:r>
      <w:r w:rsidR="000A51A9">
        <w:rPr>
          <w:rFonts w:eastAsia="TimesNewRomanPS-BoldMT"/>
        </w:rPr>
        <w:br/>
      </w:r>
      <w:r w:rsidRPr="006875C4">
        <w:rPr>
          <w:rFonts w:eastAsia="TimesNewRomanPS-BoldMT"/>
        </w:rPr>
        <w:t>Z1</w:t>
      </w:r>
      <w:r w:rsidRPr="006875C4">
        <w:rPr>
          <w:rFonts w:eastAsia="TimesNewRomanPSMT"/>
        </w:rPr>
        <w:t>:2013</w:t>
      </w:r>
      <w:r w:rsidR="000A51A9">
        <w:rPr>
          <w:rFonts w:eastAsia="TimesNewRomanPSMT"/>
        </w:rPr>
        <w:tab/>
      </w:r>
      <w:r w:rsidR="00065AD6">
        <w:rPr>
          <w:rFonts w:eastAsia="TimesNewRomanPSMT"/>
        </w:rPr>
        <w:t>20</w:t>
      </w:r>
    </w:p>
    <w:p w:rsidR="00675256" w:rsidRPr="006875C4" w:rsidRDefault="00675256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right="-567"/>
      </w:pPr>
      <w:r w:rsidRPr="006875C4">
        <w:t>Příloha č. 4</w:t>
      </w:r>
      <w:r w:rsidRPr="006875C4">
        <w:tab/>
        <w:t>Lhůty čištění, kontrol a revizí spalinových cest</w:t>
      </w:r>
      <w:r w:rsidR="000A51A9">
        <w:tab/>
      </w:r>
      <w:r w:rsidR="00065AD6">
        <w:t>22</w:t>
      </w:r>
    </w:p>
    <w:p w:rsidR="000C5313" w:rsidRPr="00C94871" w:rsidRDefault="000C5313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right="-567"/>
        <w:rPr>
          <w:rFonts w:cs="Arial"/>
        </w:rPr>
      </w:pPr>
      <w:r w:rsidRPr="00C94871">
        <w:rPr>
          <w:rFonts w:cs="Arial"/>
        </w:rPr>
        <w:t>Příloha č. 5</w:t>
      </w:r>
      <w:r w:rsidRPr="00C94871">
        <w:rPr>
          <w:rFonts w:cs="Arial"/>
        </w:rPr>
        <w:tab/>
      </w:r>
      <w:r w:rsidRPr="00C94871">
        <w:t>Rozsah činností při kontrole bezpečnosti zařízení před uvedením do provozu</w:t>
      </w:r>
      <w:r w:rsidR="000A51A9">
        <w:tab/>
      </w:r>
      <w:r w:rsidR="00065AD6">
        <w:t>23</w:t>
      </w:r>
    </w:p>
    <w:p w:rsidR="000C5313" w:rsidRPr="00C94871" w:rsidRDefault="000C5313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left="851" w:right="-567" w:hanging="1248"/>
        <w:rPr>
          <w:rFonts w:cs="Arial"/>
        </w:rPr>
      </w:pPr>
      <w:r w:rsidRPr="00C94871">
        <w:rPr>
          <w:rFonts w:cs="Arial"/>
        </w:rPr>
        <w:t>Příloha č. 6</w:t>
      </w:r>
      <w:r w:rsidRPr="00C94871">
        <w:rPr>
          <w:rFonts w:cs="Arial"/>
        </w:rPr>
        <w:tab/>
      </w:r>
      <w:r w:rsidRPr="00C94871">
        <w:t>Rozsah činností při následné kontrole bezpečnosti provozu zařízení prováděné nejméně</w:t>
      </w:r>
      <w:r w:rsidR="000A51A9">
        <w:br/>
      </w:r>
      <w:r w:rsidRPr="00C94871">
        <w:t>jednou</w:t>
      </w:r>
      <w:r w:rsidR="000A51A9">
        <w:t xml:space="preserve"> </w:t>
      </w:r>
      <w:r w:rsidRPr="00C94871">
        <w:t>za 12 měsíců</w:t>
      </w:r>
      <w:r w:rsidR="000A51A9">
        <w:t xml:space="preserve"> </w:t>
      </w:r>
      <w:r w:rsidR="000A51A9">
        <w:tab/>
      </w:r>
      <w:r w:rsidR="00065AD6">
        <w:t>24</w:t>
      </w:r>
    </w:p>
    <w:p w:rsidR="00675256" w:rsidRPr="006875C4" w:rsidRDefault="00675256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right="-567"/>
      </w:pPr>
      <w:r w:rsidRPr="006875C4">
        <w:t xml:space="preserve">Příloha č. </w:t>
      </w:r>
      <w:r w:rsidR="000C5313">
        <w:t>7</w:t>
      </w:r>
      <w:r w:rsidRPr="006875C4">
        <w:tab/>
        <w:t>Grafický plán revizí a kontrol</w:t>
      </w:r>
      <w:r w:rsidR="00391318">
        <w:t xml:space="preserve"> </w:t>
      </w:r>
      <w:r w:rsidR="00391318">
        <w:tab/>
      </w:r>
      <w:r w:rsidR="00065AD6">
        <w:t>25</w:t>
      </w:r>
    </w:p>
    <w:p w:rsidR="00485E11" w:rsidRPr="006875C4" w:rsidRDefault="00675256" w:rsidP="000A51A9">
      <w:pPr>
        <w:pStyle w:val="Obsah"/>
        <w:tabs>
          <w:tab w:val="clear" w:pos="0"/>
          <w:tab w:val="clear" w:pos="9979"/>
          <w:tab w:val="left" w:pos="851"/>
          <w:tab w:val="right" w:leader="dot" w:pos="9356"/>
          <w:tab w:val="right" w:leader="dot" w:pos="9498"/>
        </w:tabs>
        <w:ind w:right="-567"/>
      </w:pPr>
      <w:r w:rsidRPr="006875C4">
        <w:t xml:space="preserve">Příloha č. </w:t>
      </w:r>
      <w:r w:rsidR="000C5313">
        <w:t>8</w:t>
      </w:r>
      <w:r w:rsidRPr="006875C4">
        <w:tab/>
        <w:t>Revize jednotlivých zařízení</w:t>
      </w:r>
      <w:r w:rsidR="00391318">
        <w:t xml:space="preserve"> </w:t>
      </w:r>
      <w:r w:rsidR="00391318">
        <w:tab/>
      </w:r>
      <w:r w:rsidR="00065AD6">
        <w:t>26</w:t>
      </w:r>
    </w:p>
    <w:p w:rsidR="00280A47" w:rsidRPr="00F75DD0" w:rsidRDefault="005B5332" w:rsidP="00F75DD0">
      <w:pPr>
        <w:pStyle w:val="Nadpis1"/>
        <w:ind w:right="-567"/>
      </w:pPr>
      <w:r w:rsidRPr="007E4DDF">
        <w:br w:type="page"/>
      </w:r>
      <w:r w:rsidR="00280A47" w:rsidRPr="00F75DD0">
        <w:lastRenderedPageBreak/>
        <w:t xml:space="preserve">I. </w:t>
      </w:r>
      <w:r w:rsidR="00EE7358" w:rsidRPr="00F75DD0">
        <w:t xml:space="preserve">LHŮTY </w:t>
      </w:r>
      <w:r w:rsidR="00280A47" w:rsidRPr="00F75DD0">
        <w:t>REVIZÍ A KONTROL VYHRAZENÝCH TECHNICKÝCH ZAŘÍZENÍ (TLAKOVÝCH, ELEKTRICKÝCH</w:t>
      </w:r>
      <w:r w:rsidR="005C7A45" w:rsidRPr="00F75DD0">
        <w:t>,</w:t>
      </w:r>
      <w:r w:rsidR="00280A47" w:rsidRPr="00F75DD0">
        <w:t xml:space="preserve"> PLYNOVÝCH</w:t>
      </w:r>
      <w:r w:rsidR="005C7A45" w:rsidRPr="00F75DD0">
        <w:t xml:space="preserve"> A ZDVIHACÍCH</w:t>
      </w:r>
      <w:r w:rsidR="00280A47" w:rsidRPr="00F75DD0">
        <w:t>)</w:t>
      </w:r>
    </w:p>
    <w:p w:rsidR="00C56D93" w:rsidRPr="007E4DDF" w:rsidRDefault="00C56D93" w:rsidP="007A1065">
      <w:pPr>
        <w:pStyle w:val="Texttabulky"/>
      </w:pPr>
    </w:p>
    <w:tbl>
      <w:tblPr>
        <w:tblW w:w="9924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969"/>
        <w:gridCol w:w="1560"/>
      </w:tblGrid>
      <w:tr w:rsidR="006E7A60" w:rsidRPr="00D74D61" w:rsidTr="00D74D61">
        <w:trPr>
          <w:tblHeader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E7A60" w:rsidRPr="00D74D61" w:rsidRDefault="006E7A60" w:rsidP="007A1065">
            <w:pPr>
              <w:pStyle w:val="Texttabulky"/>
            </w:pPr>
            <w:r w:rsidRPr="00D74D61">
              <w:t>Druh zařízení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E7A60" w:rsidRPr="00D74D61" w:rsidRDefault="006E7A60" w:rsidP="007A1065">
            <w:pPr>
              <w:pStyle w:val="Texttabulky"/>
            </w:pPr>
            <w:r w:rsidRPr="00D74D61">
              <w:t>Právní předpis / ČSN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E7A60" w:rsidRPr="00D74D61" w:rsidRDefault="006E7A60" w:rsidP="007A1065">
            <w:pPr>
              <w:pStyle w:val="Texttabulky"/>
            </w:pPr>
            <w:r w:rsidRPr="00D74D61">
              <w:t>Plánovaný termín revize - kontroly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E7A60" w:rsidRPr="00D74D61" w:rsidRDefault="006E7A60" w:rsidP="007A1065">
            <w:pPr>
              <w:pStyle w:val="Texttabulky"/>
            </w:pPr>
            <w:r w:rsidRPr="00D74D61">
              <w:t>Revize</w:t>
            </w:r>
            <w:r w:rsidR="00D74D61">
              <w:t xml:space="preserve"> </w:t>
            </w:r>
            <w:r w:rsidRPr="00D74D61">
              <w:t>/</w:t>
            </w:r>
            <w:r w:rsidR="00D74D61">
              <w:t xml:space="preserve"> </w:t>
            </w:r>
            <w:r w:rsidRPr="00D74D61">
              <w:t>kontroly provádí</w:t>
            </w:r>
          </w:p>
        </w:tc>
      </w:tr>
      <w:tr w:rsidR="00D14D86" w:rsidRPr="00D74D61" w:rsidTr="001A120B">
        <w:trPr>
          <w:cantSplit/>
          <w:trHeight w:val="84"/>
        </w:trPr>
        <w:tc>
          <w:tcPr>
            <w:tcW w:w="9924" w:type="dxa"/>
            <w:gridSpan w:val="4"/>
          </w:tcPr>
          <w:p w:rsidR="00D14D86" w:rsidRPr="00D74D61" w:rsidRDefault="00D14D86" w:rsidP="007A1065">
            <w:pPr>
              <w:pStyle w:val="Texttabulky"/>
            </w:pPr>
            <w:r w:rsidRPr="008C550B">
              <w:rPr>
                <w:b/>
              </w:rPr>
              <w:t>Vyhrazená elektrická zařízení</w:t>
            </w:r>
          </w:p>
        </w:tc>
      </w:tr>
      <w:tr w:rsidR="00D14D86" w:rsidRPr="00D74D61" w:rsidTr="00D74D61">
        <w:trPr>
          <w:cantSplit/>
          <w:trHeight w:val="84"/>
        </w:trPr>
        <w:tc>
          <w:tcPr>
            <w:tcW w:w="2127" w:type="dxa"/>
          </w:tcPr>
          <w:p w:rsidR="00D14D86" w:rsidRPr="00D74D61" w:rsidRDefault="00D14D86" w:rsidP="00D14D86">
            <w:pPr>
              <w:pStyle w:val="Texttabulky"/>
            </w:pPr>
            <w:r>
              <w:t>E</w:t>
            </w:r>
            <w:r w:rsidRPr="00D74D61">
              <w:t>lektrick</w:t>
            </w:r>
            <w:r>
              <w:t>á</w:t>
            </w:r>
            <w:r w:rsidRPr="00D74D61">
              <w:t xml:space="preserve"> zařízení</w:t>
            </w:r>
          </w:p>
        </w:tc>
        <w:tc>
          <w:tcPr>
            <w:tcW w:w="2268" w:type="dxa"/>
          </w:tcPr>
          <w:p w:rsidR="00D14D86" w:rsidRPr="00D74D61" w:rsidRDefault="00D14D86" w:rsidP="00D14D86">
            <w:pPr>
              <w:pStyle w:val="Texttabulky"/>
            </w:pPr>
            <w:r w:rsidRPr="00D74D61">
              <w:t>ČSN 33 1500:1990/ Z1:1996/Z2:2000/ Z3:2004/Z4:2007</w:t>
            </w:r>
          </w:p>
        </w:tc>
        <w:tc>
          <w:tcPr>
            <w:tcW w:w="3969" w:type="dxa"/>
          </w:tcPr>
          <w:p w:rsidR="00D14D86" w:rsidRPr="00D74D61" w:rsidRDefault="00D14D86" w:rsidP="001B64F6">
            <w:pPr>
              <w:pStyle w:val="Odraka"/>
            </w:pPr>
            <w:r w:rsidRPr="00D74D61">
              <w:t xml:space="preserve">- </w:t>
            </w:r>
            <w:r w:rsidR="00766F43">
              <w:t>L</w:t>
            </w:r>
            <w:r w:rsidRPr="00D74D61">
              <w:t>hůty pravidelných kontrol a revizí elektrických zařízení podle vnějších vlivů a způsobů použití jsou stanoveny</w:t>
            </w:r>
            <w:r w:rsidR="001161B7">
              <w:t xml:space="preserve"> </w:t>
            </w:r>
            <w:r w:rsidRPr="00D74D61">
              <w:t>v</w:t>
            </w:r>
            <w:r w:rsidR="001161B7">
              <w:t> </w:t>
            </w:r>
            <w:r w:rsidR="008F71D0">
              <w:t>ČSN</w:t>
            </w:r>
            <w:r w:rsidR="001161B7">
              <w:br/>
            </w:r>
            <w:r w:rsidR="008F71D0">
              <w:t>33 1500:1990/Z1:1996/Z2:2000/Z3:2004/</w:t>
            </w:r>
            <w:r w:rsidR="001161B7">
              <w:t xml:space="preserve"> </w:t>
            </w:r>
            <w:r w:rsidR="008F71D0">
              <w:t>Z4:2007</w:t>
            </w:r>
            <w:r w:rsidR="001B64F6">
              <w:t xml:space="preserve"> </w:t>
            </w:r>
            <w:r w:rsidR="001B64F6" w:rsidRPr="001B64F6">
              <w:rPr>
                <w:color w:val="auto"/>
              </w:rPr>
              <w:t>(viz</w:t>
            </w:r>
            <w:r w:rsidRPr="001B64F6">
              <w:rPr>
                <w:color w:val="auto"/>
              </w:rPr>
              <w:t xml:space="preserve"> přílo</w:t>
            </w:r>
            <w:r w:rsidR="001B64F6" w:rsidRPr="001B64F6">
              <w:rPr>
                <w:color w:val="auto"/>
              </w:rPr>
              <w:t>ha</w:t>
            </w:r>
            <w:r w:rsidRPr="001B64F6">
              <w:rPr>
                <w:color w:val="auto"/>
              </w:rPr>
              <w:t xml:space="preserve"> č. </w:t>
            </w:r>
            <w:r w:rsidR="00766F43" w:rsidRPr="001B64F6">
              <w:rPr>
                <w:color w:val="auto"/>
              </w:rPr>
              <w:t>1</w:t>
            </w:r>
            <w:r w:rsidRPr="001B64F6">
              <w:rPr>
                <w:color w:val="auto"/>
              </w:rPr>
              <w:t xml:space="preserve"> k tomuto dokumentu</w:t>
            </w:r>
            <w:r w:rsidR="001B64F6">
              <w:rPr>
                <w:color w:val="auto"/>
              </w:rPr>
              <w:t>)</w:t>
            </w:r>
            <w:r w:rsidR="00766F43" w:rsidRPr="001B64F6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D14D86" w:rsidRPr="00D74D61" w:rsidRDefault="00766F43" w:rsidP="00D14D86">
            <w:pPr>
              <w:pStyle w:val="Texttabulky"/>
            </w:pPr>
            <w:r>
              <w:t>R</w:t>
            </w:r>
            <w:r w:rsidR="00D14D86" w:rsidRPr="00D74D61">
              <w:t>evizní technik</w:t>
            </w:r>
          </w:p>
        </w:tc>
      </w:tr>
      <w:tr w:rsidR="00D14D86" w:rsidRPr="00D74D61" w:rsidTr="00D74D61">
        <w:trPr>
          <w:cantSplit/>
          <w:trHeight w:val="84"/>
        </w:trPr>
        <w:tc>
          <w:tcPr>
            <w:tcW w:w="2127" w:type="dxa"/>
          </w:tcPr>
          <w:p w:rsidR="00D14D86" w:rsidRPr="00D74D61" w:rsidRDefault="00D14D86" w:rsidP="00D14D86">
            <w:pPr>
              <w:pStyle w:val="Texttabulky"/>
            </w:pPr>
            <w:r w:rsidRPr="00D74D61">
              <w:t>Elektrická instalace budov</w:t>
            </w:r>
          </w:p>
        </w:tc>
        <w:tc>
          <w:tcPr>
            <w:tcW w:w="2268" w:type="dxa"/>
          </w:tcPr>
          <w:p w:rsidR="001B64F6" w:rsidRDefault="001B64F6" w:rsidP="00D14D86">
            <w:pPr>
              <w:pStyle w:val="Texttabulky"/>
              <w:rPr>
                <w:rFonts w:eastAsia="TimesNewRomanPS-BoldMT" w:cs="Arial"/>
              </w:rPr>
            </w:pPr>
            <w:r w:rsidRPr="00D74D61">
              <w:t>ČSN 33 1500:1990/ Z1:1996/Z2:2000/ Z3:2004/Z4:2007</w:t>
            </w:r>
            <w:r>
              <w:t>;</w:t>
            </w:r>
          </w:p>
          <w:p w:rsidR="00D14D86" w:rsidRPr="00D74D61" w:rsidRDefault="008F71D0" w:rsidP="00D14D86">
            <w:pPr>
              <w:pStyle w:val="Texttabulky"/>
              <w:rPr>
                <w:rFonts w:eastAsia="TimesNewRomanPS-BoldMT"/>
              </w:rPr>
            </w:pPr>
            <w:r>
              <w:rPr>
                <w:rFonts w:eastAsia="TimesNewRomanPS-BoldMT" w:cs="Arial" w:hint="eastAsia"/>
              </w:rPr>
              <w:t>ČSN 33</w:t>
            </w:r>
            <w:r>
              <w:rPr>
                <w:rFonts w:eastAsia="TimesNewRomanPS-BoldMT" w:cs="Arial"/>
              </w:rPr>
              <w:t xml:space="preserve"> </w:t>
            </w:r>
            <w:r>
              <w:rPr>
                <w:rFonts w:eastAsia="TimesNewRomanPS-BoldMT" w:cs="Arial" w:hint="eastAsia"/>
              </w:rPr>
              <w:t>2000-6</w:t>
            </w:r>
            <w:r>
              <w:rPr>
                <w:rFonts w:eastAsia="TimesNewRomanPS-BoldMT" w:cs="Arial"/>
              </w:rPr>
              <w:t>:2007</w:t>
            </w:r>
            <w:r w:rsidR="00986FF8">
              <w:rPr>
                <w:rFonts w:eastAsia="TimesNewRomanPS-BoldMT" w:cs="Arial"/>
              </w:rPr>
              <w:t>;</w:t>
            </w:r>
          </w:p>
          <w:p w:rsidR="00D14D86" w:rsidRPr="00D74D61" w:rsidRDefault="00D14D86" w:rsidP="00D14D86">
            <w:pPr>
              <w:pStyle w:val="Texttabulky"/>
            </w:pPr>
            <w:r w:rsidRPr="00D74D61">
              <w:rPr>
                <w:rFonts w:eastAsia="TimesNewRomanPS-BoldMT"/>
              </w:rPr>
              <w:t xml:space="preserve">ČSN EN 60079-17 </w:t>
            </w:r>
            <w:proofErr w:type="spellStart"/>
            <w:r w:rsidRPr="00D74D61">
              <w:rPr>
                <w:rFonts w:eastAsia="TimesNewRomanPS-BoldMT"/>
              </w:rPr>
              <w:t>ed</w:t>
            </w:r>
            <w:proofErr w:type="spellEnd"/>
            <w:r w:rsidRPr="00D74D61">
              <w:rPr>
                <w:rFonts w:eastAsia="TimesNewRomanPS-BoldMT"/>
              </w:rPr>
              <w:t>. 3:2008/</w:t>
            </w:r>
            <w:proofErr w:type="spellStart"/>
            <w:r w:rsidRPr="00D74D61">
              <w:rPr>
                <w:rFonts w:eastAsia="TimesNewRomanPS-BoldMT"/>
              </w:rPr>
              <w:t>Opr</w:t>
            </w:r>
            <w:proofErr w:type="spellEnd"/>
            <w:r w:rsidRPr="00D74D61">
              <w:rPr>
                <w:rFonts w:eastAsia="TimesNewRomanPS-BoldMT"/>
              </w:rPr>
              <w:t>. 1:</w:t>
            </w:r>
            <w:r w:rsidRPr="00D74D61">
              <w:rPr>
                <w:rFonts w:eastAsia="TimesNewRomanPSMT"/>
              </w:rPr>
              <w:t>2009/</w:t>
            </w:r>
            <w:r w:rsidR="001161B7">
              <w:rPr>
                <w:rFonts w:eastAsia="TimesNewRomanPSMT"/>
              </w:rPr>
              <w:t xml:space="preserve"> </w:t>
            </w:r>
            <w:r w:rsidRPr="00D74D61">
              <w:rPr>
                <w:rFonts w:eastAsia="TimesNewRomanPS-BoldMT"/>
                <w:bCs/>
              </w:rPr>
              <w:t>Z1:</w:t>
            </w:r>
            <w:r w:rsidRPr="00D74D61">
              <w:rPr>
                <w:rFonts w:eastAsia="TimesNewRomanPSMT"/>
              </w:rPr>
              <w:t>2014</w:t>
            </w:r>
          </w:p>
        </w:tc>
        <w:tc>
          <w:tcPr>
            <w:tcW w:w="3969" w:type="dxa"/>
          </w:tcPr>
          <w:p w:rsidR="001B64F6" w:rsidRPr="00464E77" w:rsidRDefault="001B64F6" w:rsidP="001B64F6">
            <w:pPr>
              <w:pStyle w:val="Odraka"/>
              <w:rPr>
                <w:color w:val="auto"/>
              </w:rPr>
            </w:pPr>
            <w:r w:rsidRPr="00464E77">
              <w:rPr>
                <w:color w:val="auto"/>
              </w:rPr>
              <w:t>- L</w:t>
            </w:r>
            <w:r w:rsidRPr="00464E77">
              <w:rPr>
                <w:rFonts w:cs="Arial"/>
                <w:bCs/>
                <w:color w:val="auto"/>
              </w:rPr>
              <w:t xml:space="preserve">hůty pravidelných revizí elektrických instalací </w:t>
            </w:r>
            <w:r w:rsidRPr="00464E77">
              <w:rPr>
                <w:color w:val="auto"/>
              </w:rPr>
              <w:t>se řídí lhůtami stanovenými v ČSN 33 1500:1990/Z1:1996/Z2:2000/ Z3:2004/Z4:2007</w:t>
            </w:r>
            <w:r w:rsidRPr="00464E77">
              <w:rPr>
                <w:rFonts w:cs="Arial"/>
                <w:bCs/>
                <w:color w:val="auto"/>
              </w:rPr>
              <w:t xml:space="preserve"> s doplněním vyskytujících se vnějších vlivů</w:t>
            </w:r>
            <w:r w:rsidRPr="00464E77">
              <w:rPr>
                <w:color w:val="auto"/>
              </w:rPr>
              <w:t xml:space="preserve"> (viz příloha č. 1 k tomuto dokumentu).</w:t>
            </w:r>
          </w:p>
          <w:p w:rsidR="00D14D86" w:rsidRPr="00464E77" w:rsidRDefault="00D14D86" w:rsidP="00D14D86">
            <w:pPr>
              <w:pStyle w:val="Odraka"/>
              <w:rPr>
                <w:rFonts w:eastAsia="TimesNewRomanPS-BoldMT"/>
                <w:color w:val="auto"/>
              </w:rPr>
            </w:pPr>
            <w:r w:rsidRPr="00464E77">
              <w:rPr>
                <w:color w:val="auto"/>
              </w:rPr>
              <w:t xml:space="preserve">- </w:t>
            </w:r>
            <w:r w:rsidR="00766F43" w:rsidRPr="00464E77">
              <w:rPr>
                <w:color w:val="auto"/>
              </w:rPr>
              <w:t>V</w:t>
            </w:r>
            <w:r w:rsidRPr="00464E77">
              <w:rPr>
                <w:color w:val="auto"/>
              </w:rPr>
              <w:t xml:space="preserve">ýchozí </w:t>
            </w:r>
            <w:r w:rsidR="003A38E1" w:rsidRPr="00464E77">
              <w:rPr>
                <w:color w:val="auto"/>
              </w:rPr>
              <w:t xml:space="preserve">a pravidelná </w:t>
            </w:r>
            <w:r w:rsidRPr="00464E77">
              <w:rPr>
                <w:color w:val="auto"/>
              </w:rPr>
              <w:t xml:space="preserve">revize </w:t>
            </w:r>
            <w:r w:rsidR="00464E77" w:rsidRPr="00464E77">
              <w:rPr>
                <w:rFonts w:cs="Arial"/>
                <w:bCs/>
                <w:color w:val="auto"/>
              </w:rPr>
              <w:t>elektrických instalací</w:t>
            </w:r>
            <w:r w:rsidR="00464E77" w:rsidRPr="00464E77">
              <w:rPr>
                <w:color w:val="auto"/>
              </w:rPr>
              <w:t xml:space="preserve"> </w:t>
            </w:r>
            <w:r w:rsidR="001B64F6" w:rsidRPr="00464E77">
              <w:rPr>
                <w:color w:val="auto"/>
              </w:rPr>
              <w:t xml:space="preserve">musí být provedeny </w:t>
            </w:r>
            <w:r w:rsidRPr="00464E77">
              <w:rPr>
                <w:color w:val="auto"/>
              </w:rPr>
              <w:t xml:space="preserve">podle </w:t>
            </w:r>
            <w:r w:rsidR="008F71D0" w:rsidRPr="00464E77">
              <w:rPr>
                <w:rFonts w:eastAsia="TimesNewRomanPS-BoldMT" w:cs="Arial" w:hint="eastAsia"/>
                <w:color w:val="auto"/>
              </w:rPr>
              <w:t>ČSN 33</w:t>
            </w:r>
            <w:r w:rsidR="008F71D0" w:rsidRPr="00464E77">
              <w:rPr>
                <w:rFonts w:eastAsia="TimesNewRomanPS-BoldMT" w:cs="Arial"/>
                <w:color w:val="auto"/>
              </w:rPr>
              <w:t xml:space="preserve"> </w:t>
            </w:r>
            <w:r w:rsidR="008F71D0" w:rsidRPr="00464E77">
              <w:rPr>
                <w:rFonts w:eastAsia="TimesNewRomanPS-BoldMT" w:cs="Arial" w:hint="eastAsia"/>
                <w:color w:val="auto"/>
              </w:rPr>
              <w:t>2000-6</w:t>
            </w:r>
            <w:r w:rsidR="008F71D0" w:rsidRPr="00464E77">
              <w:rPr>
                <w:rFonts w:eastAsia="TimesNewRomanPS-BoldMT" w:cs="Arial"/>
                <w:color w:val="auto"/>
              </w:rPr>
              <w:t>:2007</w:t>
            </w:r>
            <w:r w:rsidR="00766F43" w:rsidRPr="00464E77">
              <w:rPr>
                <w:rFonts w:eastAsia="TimesNewRomanPS-BoldMT" w:cs="Arial"/>
                <w:color w:val="auto"/>
              </w:rPr>
              <w:t>.</w:t>
            </w:r>
          </w:p>
          <w:p w:rsidR="00D14D86" w:rsidRPr="00D74D61" w:rsidRDefault="00D14D86" w:rsidP="00766F43">
            <w:pPr>
              <w:pStyle w:val="Odraka"/>
            </w:pPr>
            <w:r w:rsidRPr="00D74D61">
              <w:t xml:space="preserve">- </w:t>
            </w:r>
            <w:r w:rsidR="00766F43">
              <w:t>R</w:t>
            </w:r>
            <w:r w:rsidRPr="00D74D61">
              <w:t xml:space="preserve">evize a preventivní údržba elektrických instalací v nebezpečných prostorech s </w:t>
            </w:r>
            <w:r w:rsidRPr="00D74D61">
              <w:rPr>
                <w:bCs/>
              </w:rPr>
              <w:t>výbušnou plynnou atmosférou</w:t>
            </w:r>
            <w:r w:rsidRPr="00D74D61">
              <w:t xml:space="preserve"> (jiných než důlních) musí být provedeny podle </w:t>
            </w:r>
            <w:r w:rsidRPr="00D74D61">
              <w:rPr>
                <w:rFonts w:eastAsia="TimesNewRomanPS-BoldMT"/>
              </w:rPr>
              <w:t xml:space="preserve">ČSN EN 60079-17 </w:t>
            </w:r>
            <w:proofErr w:type="spellStart"/>
            <w:r w:rsidRPr="00D74D61">
              <w:rPr>
                <w:rFonts w:eastAsia="TimesNewRomanPS-BoldMT"/>
              </w:rPr>
              <w:t>ed</w:t>
            </w:r>
            <w:proofErr w:type="spellEnd"/>
            <w:r w:rsidRPr="00D74D61">
              <w:rPr>
                <w:rFonts w:eastAsia="TimesNewRomanPS-BoldMT"/>
              </w:rPr>
              <w:t>. 3:2008/</w:t>
            </w:r>
            <w:proofErr w:type="spellStart"/>
            <w:r w:rsidRPr="00D74D61">
              <w:rPr>
                <w:rFonts w:eastAsia="TimesNewRomanPS-BoldMT"/>
              </w:rPr>
              <w:t>Opr</w:t>
            </w:r>
            <w:proofErr w:type="spellEnd"/>
            <w:r w:rsidRPr="00D74D61">
              <w:rPr>
                <w:rFonts w:eastAsia="TimesNewRomanPS-BoldMT"/>
              </w:rPr>
              <w:t>. 1:</w:t>
            </w:r>
            <w:r w:rsidRPr="00D74D61">
              <w:rPr>
                <w:rFonts w:eastAsia="TimesNewRomanPSMT"/>
              </w:rPr>
              <w:t>2009/</w:t>
            </w:r>
            <w:r>
              <w:rPr>
                <w:rFonts w:eastAsia="TimesNewRomanPSMT"/>
              </w:rPr>
              <w:t xml:space="preserve"> </w:t>
            </w:r>
            <w:r w:rsidRPr="00D74D61">
              <w:rPr>
                <w:rFonts w:eastAsia="TimesNewRomanPS-BoldMT"/>
                <w:bCs/>
              </w:rPr>
              <w:t>Z1:</w:t>
            </w:r>
            <w:r w:rsidRPr="00D74D61">
              <w:rPr>
                <w:rFonts w:eastAsia="TimesNewRomanPSMT"/>
              </w:rPr>
              <w:t>2014</w:t>
            </w:r>
            <w:r w:rsidR="00766F43">
              <w:rPr>
                <w:rFonts w:eastAsia="TimesNewRomanPSMT"/>
              </w:rPr>
              <w:t>.</w:t>
            </w:r>
          </w:p>
        </w:tc>
        <w:tc>
          <w:tcPr>
            <w:tcW w:w="1560" w:type="dxa"/>
          </w:tcPr>
          <w:p w:rsidR="00D14D86" w:rsidRPr="00D74D61" w:rsidRDefault="00766F43" w:rsidP="00D14D86">
            <w:pPr>
              <w:pStyle w:val="Texttabulky"/>
            </w:pPr>
            <w:r>
              <w:t>R</w:t>
            </w:r>
            <w:r w:rsidR="00D14D86" w:rsidRPr="00D74D61">
              <w:t>evizní technik</w:t>
            </w:r>
          </w:p>
        </w:tc>
      </w:tr>
      <w:tr w:rsidR="00464E77" w:rsidRPr="00D74D61" w:rsidTr="00D74D61">
        <w:trPr>
          <w:cantSplit/>
          <w:trHeight w:val="84"/>
        </w:trPr>
        <w:tc>
          <w:tcPr>
            <w:tcW w:w="2127" w:type="dxa"/>
          </w:tcPr>
          <w:p w:rsidR="00464E77" w:rsidRPr="00D74D61" w:rsidRDefault="00464E77" w:rsidP="00464E77">
            <w:pPr>
              <w:pStyle w:val="Texttabulky"/>
            </w:pPr>
            <w:r>
              <w:t>E</w:t>
            </w:r>
            <w:r w:rsidRPr="00D74D61">
              <w:t>lektrick</w:t>
            </w:r>
            <w:r>
              <w:t>é</w:t>
            </w:r>
            <w:r w:rsidRPr="00D74D61">
              <w:t xml:space="preserve"> spotřebič</w:t>
            </w:r>
            <w:r>
              <w:t xml:space="preserve">e </w:t>
            </w:r>
            <w:r w:rsidRPr="00D74D61">
              <w:t>připevněn</w:t>
            </w:r>
            <w:r>
              <w:t>é</w:t>
            </w:r>
          </w:p>
        </w:tc>
        <w:tc>
          <w:tcPr>
            <w:tcW w:w="2268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ČSN 33 1500:1990/ Z1:1996/Z2:2000/ Z3:2004/Z4:2007</w:t>
            </w:r>
          </w:p>
        </w:tc>
        <w:tc>
          <w:tcPr>
            <w:tcW w:w="3969" w:type="dxa"/>
          </w:tcPr>
          <w:p w:rsidR="00464E77" w:rsidRPr="00D74D61" w:rsidRDefault="00464E77" w:rsidP="00464E77">
            <w:pPr>
              <w:pStyle w:val="Odraka"/>
            </w:pPr>
            <w:r w:rsidRPr="00D74D61">
              <w:t xml:space="preserve">- </w:t>
            </w:r>
            <w:r>
              <w:t>L</w:t>
            </w:r>
            <w:r w:rsidRPr="00D74D61">
              <w:t xml:space="preserve">hůty pravidelných revizí připevněných elektrických spotřebičů jsou stejné jako lhůty revizí elektrických instalací a řídí se lhůtami stanovenými v </w:t>
            </w:r>
            <w:r>
              <w:t>ČSN 33 1500:1990/ Z1:1996/Z2:2000/Z3:2004/Z4:2007</w:t>
            </w:r>
            <w:r w:rsidRPr="00D74D61">
              <w:t xml:space="preserve">, které </w:t>
            </w:r>
            <w:r w:rsidRPr="001B64F6">
              <w:rPr>
                <w:color w:val="auto"/>
              </w:rPr>
              <w:t>jsou uvedené v příloze č. 1 k tomuto dokumentu.</w:t>
            </w:r>
          </w:p>
        </w:tc>
        <w:tc>
          <w:tcPr>
            <w:tcW w:w="1560" w:type="dxa"/>
          </w:tcPr>
          <w:p w:rsidR="00464E77" w:rsidRPr="00D74D61" w:rsidRDefault="00464E77" w:rsidP="00464E77">
            <w:pPr>
              <w:pStyle w:val="Texttabulky"/>
            </w:pPr>
            <w:r>
              <w:t>R</w:t>
            </w:r>
            <w:r w:rsidRPr="00D74D61">
              <w:t>evizní technik</w:t>
            </w:r>
          </w:p>
        </w:tc>
      </w:tr>
      <w:tr w:rsidR="00464E77" w:rsidRPr="00D74D61" w:rsidTr="00D74D61">
        <w:trPr>
          <w:cantSplit/>
          <w:trHeight w:val="84"/>
        </w:trPr>
        <w:tc>
          <w:tcPr>
            <w:tcW w:w="2127" w:type="dxa"/>
            <w:vMerge w:val="restart"/>
          </w:tcPr>
          <w:p w:rsidR="00464E77" w:rsidRPr="00D74D61" w:rsidRDefault="00464E77" w:rsidP="00464E77">
            <w:pPr>
              <w:pStyle w:val="Texttabulky"/>
            </w:pPr>
            <w:r>
              <w:t>E</w:t>
            </w:r>
            <w:r w:rsidRPr="00D74D61">
              <w:t>lektrick</w:t>
            </w:r>
            <w:r>
              <w:t>é</w:t>
            </w:r>
            <w:r w:rsidRPr="00D74D61">
              <w:t xml:space="preserve"> spotřebič</w:t>
            </w:r>
            <w:r>
              <w:t>e</w:t>
            </w:r>
            <w:r w:rsidRPr="00D74D61">
              <w:t xml:space="preserve"> (včetně elektrického ručního nářadí) držen</w:t>
            </w:r>
            <w:r>
              <w:t>é</w:t>
            </w:r>
            <w:r w:rsidRPr="00D74D61">
              <w:t xml:space="preserve"> v ruce a nepřipevněn</w:t>
            </w:r>
            <w:r>
              <w:t>é</w:t>
            </w:r>
            <w:r w:rsidRPr="00D74D61">
              <w:t xml:space="preserve"> spotřebič</w:t>
            </w:r>
            <w:r>
              <w:t>e</w:t>
            </w:r>
          </w:p>
        </w:tc>
        <w:tc>
          <w:tcPr>
            <w:tcW w:w="2268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rPr>
                <w:rFonts w:eastAsia="TimesNewRomanPS-BoldMT"/>
              </w:rPr>
              <w:t xml:space="preserve">ČSN 33 1600 </w:t>
            </w:r>
            <w:proofErr w:type="spellStart"/>
            <w:r w:rsidRPr="00D74D61">
              <w:rPr>
                <w:rFonts w:eastAsia="TimesNewRomanPS-BoldMT"/>
              </w:rPr>
              <w:t>ed</w:t>
            </w:r>
            <w:proofErr w:type="spellEnd"/>
            <w:r w:rsidRPr="00D74D61">
              <w:rPr>
                <w:rFonts w:eastAsia="TimesNewRomanPS-BoldMT"/>
              </w:rPr>
              <w:t>. 2:2009</w:t>
            </w:r>
          </w:p>
        </w:tc>
        <w:tc>
          <w:tcPr>
            <w:tcW w:w="3969" w:type="dxa"/>
          </w:tcPr>
          <w:p w:rsidR="00464E77" w:rsidRPr="00D74D61" w:rsidRDefault="00464E77" w:rsidP="00464E77">
            <w:pPr>
              <w:pStyle w:val="Odraka"/>
            </w:pPr>
            <w:r w:rsidRPr="00D74D61">
              <w:t xml:space="preserve">- </w:t>
            </w:r>
            <w:r>
              <w:t>K</w:t>
            </w:r>
            <w:r w:rsidRPr="00D74D61">
              <w:t>ontroly nepřipevněných elektrických spotřebičů (včetně elektrického ručního nářadí) provádí jejich uživatel před jejich použitím</w:t>
            </w:r>
            <w:r>
              <w:t xml:space="preserve"> </w:t>
            </w:r>
            <w:r w:rsidRPr="00464E77">
              <w:rPr>
                <w:color w:val="auto"/>
              </w:rPr>
              <w:t xml:space="preserve">(viz příloha č. </w:t>
            </w:r>
            <w:r>
              <w:rPr>
                <w:color w:val="auto"/>
              </w:rPr>
              <w:t>2</w:t>
            </w:r>
            <w:r w:rsidRPr="00464E77">
              <w:rPr>
                <w:color w:val="auto"/>
              </w:rPr>
              <w:t xml:space="preserve"> k tomuto dokumentu)</w:t>
            </w:r>
            <w:r>
              <w:t>.</w:t>
            </w:r>
          </w:p>
        </w:tc>
        <w:tc>
          <w:tcPr>
            <w:tcW w:w="1560" w:type="dxa"/>
          </w:tcPr>
          <w:p w:rsidR="00464E77" w:rsidRPr="00D74D61" w:rsidRDefault="00464E77" w:rsidP="00464E77">
            <w:pPr>
              <w:pStyle w:val="Texttabulky"/>
            </w:pPr>
            <w:r>
              <w:t>U</w:t>
            </w:r>
            <w:r w:rsidRPr="00D74D61">
              <w:t>živatel</w:t>
            </w:r>
          </w:p>
        </w:tc>
      </w:tr>
      <w:tr w:rsidR="00464E77" w:rsidRPr="00D74D61" w:rsidTr="00D74D61">
        <w:trPr>
          <w:cantSplit/>
          <w:trHeight w:val="82"/>
        </w:trPr>
        <w:tc>
          <w:tcPr>
            <w:tcW w:w="2127" w:type="dxa"/>
            <w:vMerge/>
          </w:tcPr>
          <w:p w:rsidR="00464E77" w:rsidRPr="00D74D61" w:rsidRDefault="00464E77" w:rsidP="00464E77">
            <w:pPr>
              <w:pStyle w:val="Texttabulky"/>
            </w:pPr>
          </w:p>
        </w:tc>
        <w:tc>
          <w:tcPr>
            <w:tcW w:w="2268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 xml:space="preserve">ČSN 33 1600 </w:t>
            </w:r>
            <w:proofErr w:type="spellStart"/>
            <w:r w:rsidRPr="00D74D61">
              <w:t>ed</w:t>
            </w:r>
            <w:proofErr w:type="spellEnd"/>
            <w:r w:rsidRPr="00D74D61">
              <w:t>. 2:2009</w:t>
            </w:r>
          </w:p>
        </w:tc>
        <w:tc>
          <w:tcPr>
            <w:tcW w:w="3969" w:type="dxa"/>
          </w:tcPr>
          <w:p w:rsidR="00464E77" w:rsidRPr="00D74D61" w:rsidRDefault="00464E77" w:rsidP="00464E77">
            <w:pPr>
              <w:pStyle w:val="Odraka"/>
            </w:pPr>
            <w:r w:rsidRPr="00D74D61">
              <w:t xml:space="preserve">- </w:t>
            </w:r>
            <w:r w:rsidRPr="00986FF8">
              <w:rPr>
                <w:color w:val="auto"/>
              </w:rPr>
              <w:t xml:space="preserve">Lhůty pravidelných revizí elektrických spotřebičů (včetně elektrického ručního nářadí) držených v ruce a nepřipevněných spotřebičů jsou stanoveny v tabulce 1 </w:t>
            </w:r>
            <w:r w:rsidRPr="00986FF8">
              <w:rPr>
                <w:rFonts w:eastAsia="TimesNewRomanPS-BoldMT" w:cs="Arial" w:hint="eastAsia"/>
                <w:color w:val="auto"/>
              </w:rPr>
              <w:t>Č</w:t>
            </w:r>
            <w:r w:rsidRPr="00986FF8">
              <w:rPr>
                <w:rFonts w:eastAsia="TimesNewRomanPS-BoldMT" w:cs="Arial"/>
                <w:color w:val="auto"/>
              </w:rPr>
              <w:t xml:space="preserve">SN 33 1600 </w:t>
            </w:r>
            <w:proofErr w:type="spellStart"/>
            <w:r w:rsidRPr="00986FF8">
              <w:rPr>
                <w:rFonts w:eastAsia="TimesNewRomanPS-BoldMT" w:cs="Arial"/>
                <w:color w:val="auto"/>
              </w:rPr>
              <w:t>ed</w:t>
            </w:r>
            <w:proofErr w:type="spellEnd"/>
            <w:r w:rsidRPr="00986FF8">
              <w:rPr>
                <w:rFonts w:eastAsia="TimesNewRomanPS-BoldMT" w:cs="Arial"/>
                <w:color w:val="auto"/>
              </w:rPr>
              <w:t>. 2:2009</w:t>
            </w:r>
            <w:r w:rsidRPr="00986FF8">
              <w:rPr>
                <w:color w:val="auto"/>
              </w:rPr>
              <w:t xml:space="preserve"> </w:t>
            </w:r>
            <w:r w:rsidRPr="00464E77">
              <w:rPr>
                <w:color w:val="auto"/>
              </w:rPr>
              <w:t xml:space="preserve">(viz příloha č. </w:t>
            </w:r>
            <w:r>
              <w:rPr>
                <w:color w:val="auto"/>
              </w:rPr>
              <w:t>2</w:t>
            </w:r>
            <w:r w:rsidRPr="00464E77">
              <w:rPr>
                <w:color w:val="auto"/>
              </w:rPr>
              <w:t xml:space="preserve"> k tomuto dokumentu)</w:t>
            </w:r>
            <w:r w:rsidRPr="00986FF8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464E77" w:rsidRPr="00D74D61" w:rsidRDefault="00464E77" w:rsidP="00464E77">
            <w:pPr>
              <w:pStyle w:val="Texttabulky"/>
            </w:pPr>
            <w:r>
              <w:t>R</w:t>
            </w:r>
            <w:r w:rsidRPr="00D74D61">
              <w:t>evizní technik</w:t>
            </w:r>
          </w:p>
        </w:tc>
      </w:tr>
      <w:tr w:rsidR="00464E77" w:rsidRPr="00D74D61" w:rsidTr="00D74D61">
        <w:trPr>
          <w:cantSplit/>
          <w:trHeight w:val="70"/>
        </w:trPr>
        <w:tc>
          <w:tcPr>
            <w:tcW w:w="2127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Prozatímní elektrická zařízení staveniště</w:t>
            </w:r>
          </w:p>
        </w:tc>
        <w:tc>
          <w:tcPr>
            <w:tcW w:w="2268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ČSN 33 1500:1990/ Z1:1996/Z2:2000/ Z3:2004/Z4:2007</w:t>
            </w:r>
          </w:p>
        </w:tc>
        <w:tc>
          <w:tcPr>
            <w:tcW w:w="3969" w:type="dxa"/>
          </w:tcPr>
          <w:p w:rsidR="00464E77" w:rsidRPr="00D74D61" w:rsidRDefault="00464E77" w:rsidP="00464E77">
            <w:pPr>
              <w:pStyle w:val="Odraka"/>
            </w:pPr>
            <w:r w:rsidRPr="00D74D61">
              <w:t xml:space="preserve">- </w:t>
            </w:r>
            <w:r w:rsidRPr="00464E77">
              <w:rPr>
                <w:color w:val="auto"/>
              </w:rPr>
              <w:t>1 x za 0,5 roku (viz příloha č. 1 k tomuto dokumentu).</w:t>
            </w:r>
          </w:p>
        </w:tc>
        <w:tc>
          <w:tcPr>
            <w:tcW w:w="1560" w:type="dxa"/>
          </w:tcPr>
          <w:p w:rsidR="00464E77" w:rsidRPr="00D74D61" w:rsidRDefault="00464E77" w:rsidP="00464E77">
            <w:pPr>
              <w:pStyle w:val="Texttabulky"/>
            </w:pPr>
            <w:r>
              <w:t>R</w:t>
            </w:r>
            <w:r w:rsidRPr="00D74D61">
              <w:t>evizní technik</w:t>
            </w:r>
          </w:p>
        </w:tc>
      </w:tr>
      <w:tr w:rsidR="00464E77" w:rsidRPr="00D74D61" w:rsidTr="00D74D61">
        <w:trPr>
          <w:cantSplit/>
          <w:trHeight w:val="70"/>
        </w:trPr>
        <w:tc>
          <w:tcPr>
            <w:tcW w:w="2127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 xml:space="preserve">Pojízdné a převozné míchačky, </w:t>
            </w:r>
            <w:proofErr w:type="spellStart"/>
            <w:r w:rsidRPr="00D74D61">
              <w:t>dopravní</w:t>
            </w:r>
            <w:r>
              <w:t>-</w:t>
            </w:r>
            <w:r w:rsidRPr="00D74D61">
              <w:t>kové</w:t>
            </w:r>
            <w:proofErr w:type="spellEnd"/>
            <w:r w:rsidRPr="00D74D61">
              <w:t xml:space="preserve"> pásy, apod.</w:t>
            </w:r>
          </w:p>
        </w:tc>
        <w:tc>
          <w:tcPr>
            <w:tcW w:w="2268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ČSN 33 1500:1990/ Z1:1996/Z2:2000/ Z3:2004/Z4:2007</w:t>
            </w:r>
          </w:p>
        </w:tc>
        <w:tc>
          <w:tcPr>
            <w:tcW w:w="3969" w:type="dxa"/>
          </w:tcPr>
          <w:p w:rsidR="00464E77" w:rsidRPr="00D74D61" w:rsidRDefault="00464E77" w:rsidP="00464E77">
            <w:pPr>
              <w:pStyle w:val="Odraka"/>
            </w:pPr>
            <w:r w:rsidRPr="00D74D61">
              <w:t xml:space="preserve">- 1 x za rok viz </w:t>
            </w:r>
            <w:r w:rsidRPr="00464E77">
              <w:rPr>
                <w:color w:val="auto"/>
              </w:rPr>
              <w:t>(viz příloha č. 1 k tomuto dokumentu)</w:t>
            </w:r>
            <w:r>
              <w:t>.</w:t>
            </w:r>
          </w:p>
        </w:tc>
        <w:tc>
          <w:tcPr>
            <w:tcW w:w="1560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Revizní technik</w:t>
            </w:r>
          </w:p>
        </w:tc>
      </w:tr>
      <w:tr w:rsidR="00464E77" w:rsidRPr="00D74D61" w:rsidTr="00D74D61">
        <w:trPr>
          <w:cantSplit/>
          <w:trHeight w:val="70"/>
        </w:trPr>
        <w:tc>
          <w:tcPr>
            <w:tcW w:w="2127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Hromosvody</w:t>
            </w:r>
          </w:p>
        </w:tc>
        <w:tc>
          <w:tcPr>
            <w:tcW w:w="2268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ČSN 33 1500:1990/ Z1:1996/Z2:2000/</w:t>
            </w:r>
          </w:p>
          <w:p w:rsidR="00464E77" w:rsidRPr="00D74D61" w:rsidRDefault="00464E77" w:rsidP="00464E77">
            <w:pPr>
              <w:pStyle w:val="Texttabulky"/>
            </w:pPr>
            <w:r w:rsidRPr="00D74D61">
              <w:t>Z3:2004/Z4:2007</w:t>
            </w:r>
          </w:p>
        </w:tc>
        <w:tc>
          <w:tcPr>
            <w:tcW w:w="3969" w:type="dxa"/>
          </w:tcPr>
          <w:p w:rsidR="00464E77" w:rsidRPr="00D74D61" w:rsidRDefault="00464E77" w:rsidP="00C11818">
            <w:pPr>
              <w:pStyle w:val="Odraka"/>
            </w:pPr>
            <w:r w:rsidRPr="00D74D61">
              <w:t xml:space="preserve">- </w:t>
            </w:r>
            <w:r>
              <w:t>L</w:t>
            </w:r>
            <w:r w:rsidRPr="00D74D61">
              <w:t>hůty pravidelných revizí zařízení pro ochranu před účinky atmosférické a statické elektřiny jsou stanoveny v</w:t>
            </w:r>
            <w:r>
              <w:t> ČSN</w:t>
            </w:r>
            <w:r>
              <w:br/>
              <w:t>33 1500:1990/Z1:1996/Z2:2000/Z3:2004/ Z4:2007</w:t>
            </w:r>
            <w:r w:rsidRPr="00D74D61">
              <w:t xml:space="preserve"> </w:t>
            </w:r>
            <w:r w:rsidR="00C11818" w:rsidRPr="00464E77">
              <w:rPr>
                <w:color w:val="auto"/>
              </w:rPr>
              <w:t>(viz příloha č. 1 k tomuto dokumentu)</w:t>
            </w:r>
            <w:r w:rsidRPr="00D74D61">
              <w:t>.</w:t>
            </w:r>
          </w:p>
        </w:tc>
        <w:tc>
          <w:tcPr>
            <w:tcW w:w="1560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t>Revizní technik</w:t>
            </w:r>
          </w:p>
        </w:tc>
      </w:tr>
      <w:tr w:rsidR="00464E77" w:rsidRPr="00D74D61" w:rsidTr="00D74D61">
        <w:trPr>
          <w:cantSplit/>
          <w:trHeight w:val="70"/>
        </w:trPr>
        <w:tc>
          <w:tcPr>
            <w:tcW w:w="2127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lastRenderedPageBreak/>
              <w:t>Systém ochrany před bleskem (LPS)</w:t>
            </w:r>
          </w:p>
        </w:tc>
        <w:tc>
          <w:tcPr>
            <w:tcW w:w="2268" w:type="dxa"/>
          </w:tcPr>
          <w:p w:rsidR="00464E77" w:rsidRPr="00D74D61" w:rsidRDefault="00464E77" w:rsidP="00464E77">
            <w:pPr>
              <w:pStyle w:val="Texttabulky"/>
            </w:pPr>
            <w:r w:rsidRPr="00D74D61">
              <w:rPr>
                <w:rFonts w:eastAsia="TimesNewRomanPS-BoldMT"/>
                <w:bCs/>
              </w:rPr>
              <w:t xml:space="preserve">ČSN EN 62305-3 </w:t>
            </w:r>
            <w:proofErr w:type="spellStart"/>
            <w:r w:rsidRPr="00D74D61">
              <w:rPr>
                <w:rFonts w:eastAsia="TimesNewRomanPS-BoldMT"/>
                <w:bCs/>
              </w:rPr>
              <w:t>ed</w:t>
            </w:r>
            <w:proofErr w:type="spellEnd"/>
            <w:r w:rsidRPr="00D74D61">
              <w:rPr>
                <w:rFonts w:eastAsia="TimesNewRomanPS-BoldMT"/>
                <w:bCs/>
              </w:rPr>
              <w:t>. 2:2012/Z1</w:t>
            </w:r>
            <w:r w:rsidRPr="00D74D61">
              <w:rPr>
                <w:rFonts w:eastAsia="TimesNewRomanPSMT"/>
              </w:rPr>
              <w:t>:2013</w:t>
            </w:r>
          </w:p>
        </w:tc>
        <w:tc>
          <w:tcPr>
            <w:tcW w:w="3969" w:type="dxa"/>
          </w:tcPr>
          <w:p w:rsidR="00464E77" w:rsidRPr="00D74D61" w:rsidRDefault="00464E77" w:rsidP="00C11818">
            <w:pPr>
              <w:pStyle w:val="Odraka"/>
            </w:pPr>
            <w:r w:rsidRPr="00D74D61">
              <w:t xml:space="preserve">- </w:t>
            </w:r>
            <w:r>
              <w:t>L</w:t>
            </w:r>
            <w:r w:rsidRPr="00D74D61">
              <w:t>hůty pravidelných revizí systému ochrany před bleskem (LPS) podle hladin ochrany jsou stanoveny v </w:t>
            </w:r>
            <w:r w:rsidRPr="004D59BD">
              <w:rPr>
                <w:rFonts w:eastAsia="TimesNewRomanPS-BoldMT" w:cs="Arial"/>
                <w:bCs/>
              </w:rPr>
              <w:t xml:space="preserve">ČSN EN 62305-3 </w:t>
            </w:r>
            <w:proofErr w:type="spellStart"/>
            <w:r w:rsidRPr="004D59BD">
              <w:rPr>
                <w:rFonts w:eastAsia="TimesNewRomanPS-BoldMT" w:cs="Arial"/>
                <w:bCs/>
              </w:rPr>
              <w:t>ed</w:t>
            </w:r>
            <w:proofErr w:type="spellEnd"/>
            <w:r w:rsidRPr="004D59BD">
              <w:rPr>
                <w:rFonts w:eastAsia="TimesNewRomanPS-BoldMT" w:cs="Arial"/>
                <w:bCs/>
              </w:rPr>
              <w:t>. 2</w:t>
            </w:r>
            <w:r>
              <w:rPr>
                <w:rFonts w:eastAsia="TimesNewRomanPS-BoldMT" w:cs="Arial"/>
                <w:bCs/>
              </w:rPr>
              <w:t>:2012/</w:t>
            </w:r>
            <w:r w:rsidRPr="00A55E03">
              <w:rPr>
                <w:rFonts w:eastAsia="TimesNewRomanPS-BoldMT" w:cs="Arial"/>
                <w:bCs/>
              </w:rPr>
              <w:t>Z1</w:t>
            </w:r>
            <w:r>
              <w:rPr>
                <w:rFonts w:eastAsia="TimesNewRomanPSMT" w:cs="Arial"/>
              </w:rPr>
              <w:t>:</w:t>
            </w:r>
            <w:r w:rsidRPr="00A55E03">
              <w:rPr>
                <w:rFonts w:eastAsia="TimesNewRomanPSMT" w:cs="Arial"/>
              </w:rPr>
              <w:t>2013</w:t>
            </w:r>
            <w:r w:rsidRPr="00D74D61">
              <w:t xml:space="preserve"> </w:t>
            </w:r>
            <w:r w:rsidR="00C11818" w:rsidRPr="00464E77">
              <w:rPr>
                <w:color w:val="auto"/>
              </w:rPr>
              <w:t xml:space="preserve">(viz příloha č. </w:t>
            </w:r>
            <w:r w:rsidR="00C11818">
              <w:rPr>
                <w:color w:val="auto"/>
              </w:rPr>
              <w:t>3</w:t>
            </w:r>
            <w:r w:rsidR="00C11818" w:rsidRPr="00464E77">
              <w:rPr>
                <w:color w:val="auto"/>
              </w:rPr>
              <w:t xml:space="preserve"> k tomuto dokumentu)</w:t>
            </w:r>
            <w:r w:rsidRPr="00D74D61">
              <w:t>.</w:t>
            </w:r>
          </w:p>
        </w:tc>
        <w:tc>
          <w:tcPr>
            <w:tcW w:w="1560" w:type="dxa"/>
          </w:tcPr>
          <w:p w:rsidR="00464E77" w:rsidRPr="00D74D61" w:rsidRDefault="00464E77" w:rsidP="00464E77">
            <w:pPr>
              <w:pStyle w:val="Texttabulky"/>
            </w:pPr>
            <w:r>
              <w:t>R</w:t>
            </w:r>
            <w:r w:rsidRPr="00D74D61">
              <w:t>evizní technik</w:t>
            </w:r>
          </w:p>
        </w:tc>
      </w:tr>
      <w:tr w:rsidR="00244A0C" w:rsidRPr="00D74D61" w:rsidTr="003078F0">
        <w:trPr>
          <w:cantSplit/>
          <w:trHeight w:val="70"/>
        </w:trPr>
        <w:tc>
          <w:tcPr>
            <w:tcW w:w="9924" w:type="dxa"/>
            <w:gridSpan w:val="4"/>
          </w:tcPr>
          <w:p w:rsidR="00244A0C" w:rsidRDefault="00244A0C" w:rsidP="00464E77">
            <w:pPr>
              <w:pStyle w:val="Texttabulky"/>
            </w:pPr>
            <w:r>
              <w:t>Nedokončené</w:t>
            </w:r>
            <w:bookmarkStart w:id="0" w:name="_GoBack"/>
            <w:bookmarkEnd w:id="0"/>
          </w:p>
        </w:tc>
      </w:tr>
    </w:tbl>
    <w:p w:rsidR="00641F41" w:rsidRPr="007E4DDF" w:rsidRDefault="00641F41" w:rsidP="007A1065">
      <w:pPr>
        <w:pStyle w:val="Texttabulky"/>
        <w:rPr>
          <w:szCs w:val="20"/>
        </w:rPr>
      </w:pPr>
    </w:p>
    <w:p w:rsidR="00A02100" w:rsidRPr="007E4DDF" w:rsidRDefault="00A02100" w:rsidP="007A1065">
      <w:pPr>
        <w:pStyle w:val="Texttabulky"/>
        <w:rPr>
          <w:szCs w:val="20"/>
        </w:rPr>
        <w:sectPr w:rsidR="00A02100" w:rsidRPr="007E4DDF" w:rsidSect="00577C7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244"/>
        <w:gridCol w:w="1235"/>
        <w:gridCol w:w="1244"/>
        <w:gridCol w:w="1235"/>
        <w:gridCol w:w="1244"/>
        <w:gridCol w:w="1235"/>
        <w:gridCol w:w="1244"/>
        <w:gridCol w:w="1235"/>
        <w:gridCol w:w="1244"/>
        <w:gridCol w:w="1235"/>
      </w:tblGrid>
      <w:tr w:rsidR="00A02100" w:rsidRPr="007E4DDF" w:rsidTr="00BF2C2D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lastRenderedPageBreak/>
              <w:t>Zařízení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EC6A9C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201</w:t>
            </w:r>
            <w:r w:rsidR="00EC6A9C">
              <w:rPr>
                <w:b/>
              </w:rPr>
              <w:t>6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EC6A9C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201</w:t>
            </w:r>
            <w:r w:rsidR="00EC6A9C">
              <w:rPr>
                <w:b/>
              </w:rPr>
              <w:t>7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EC6A9C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201</w:t>
            </w:r>
            <w:r w:rsidR="00EC6A9C">
              <w:rPr>
                <w:b/>
              </w:rPr>
              <w:t>8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EC6A9C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201</w:t>
            </w:r>
            <w:r w:rsidR="00EC6A9C">
              <w:rPr>
                <w:b/>
              </w:rPr>
              <w:t>9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EC6A9C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20</w:t>
            </w:r>
            <w:r w:rsidR="00EC6A9C">
              <w:rPr>
                <w:b/>
              </w:rPr>
              <w:t>20</w:t>
            </w:r>
          </w:p>
        </w:tc>
      </w:tr>
      <w:tr w:rsidR="00A02100" w:rsidRPr="007E4DDF" w:rsidTr="00BF2C2D"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Kontrola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Revize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Kontrola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Revize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Kontrola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Revize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 xml:space="preserve">Kontrola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Revize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 xml:space="preserve">Kontrola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2100" w:rsidRPr="007E4DDF" w:rsidRDefault="00A02100" w:rsidP="007A1065">
            <w:pPr>
              <w:pStyle w:val="Texttabulky"/>
              <w:rPr>
                <w:b/>
              </w:rPr>
            </w:pPr>
            <w:r w:rsidRPr="007E4DDF">
              <w:rPr>
                <w:b/>
              </w:rPr>
              <w:t>Revize</w:t>
            </w:r>
          </w:p>
        </w:tc>
      </w:tr>
      <w:tr w:rsidR="00A02100" w:rsidRPr="007E4DDF" w:rsidTr="00BF2C2D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top w:val="single" w:sz="12" w:space="0" w:color="auto"/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  <w:tr w:rsidR="00A02100" w:rsidRPr="007E4DDF" w:rsidTr="00BF2C2D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</w:tcPr>
          <w:p w:rsidR="00A02100" w:rsidRPr="007E4DDF" w:rsidRDefault="00A02100" w:rsidP="007A1065">
            <w:pPr>
              <w:pStyle w:val="Texttabulky"/>
            </w:pPr>
          </w:p>
        </w:tc>
      </w:tr>
    </w:tbl>
    <w:p w:rsidR="00641F41" w:rsidRDefault="00641F41" w:rsidP="007A1065">
      <w:pPr>
        <w:pStyle w:val="Texttabulky"/>
        <w:rPr>
          <w:szCs w:val="20"/>
        </w:rPr>
      </w:pPr>
    </w:p>
    <w:p w:rsidR="00DC57CB" w:rsidRPr="007E4DDF" w:rsidRDefault="00DC57CB" w:rsidP="007A1065">
      <w:pPr>
        <w:pStyle w:val="Texttabulky"/>
        <w:rPr>
          <w:szCs w:val="20"/>
        </w:rPr>
      </w:pPr>
    </w:p>
    <w:sectPr w:rsidR="00DC57CB" w:rsidRPr="007E4DDF" w:rsidSect="00BF2C2D">
      <w:headerReference w:type="default" r:id="rId11"/>
      <w:pgSz w:w="16838" w:h="11906" w:orient="landscape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DD" w:rsidRDefault="00BE1FDD">
      <w:r>
        <w:separator/>
      </w:r>
    </w:p>
  </w:endnote>
  <w:endnote w:type="continuationSeparator" w:id="0">
    <w:p w:rsidR="00BE1FDD" w:rsidRDefault="00BE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7D" w:rsidRPr="00645E84" w:rsidRDefault="00C7677D">
    <w:pPr>
      <w:pStyle w:val="Zpat"/>
      <w:jc w:val="center"/>
      <w:rPr>
        <w:rFonts w:cs="Arial"/>
        <w:szCs w:val="20"/>
      </w:rPr>
    </w:pPr>
  </w:p>
  <w:p w:rsidR="00C7677D" w:rsidRDefault="00C767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7D" w:rsidRPr="00645E84" w:rsidRDefault="00C7677D">
    <w:pPr>
      <w:pStyle w:val="Zpat"/>
      <w:jc w:val="center"/>
      <w:rPr>
        <w:rFonts w:cs="Arial"/>
        <w:szCs w:val="20"/>
      </w:rPr>
    </w:pPr>
    <w:r w:rsidRPr="00645E84">
      <w:rPr>
        <w:rFonts w:cs="Arial"/>
        <w:szCs w:val="20"/>
      </w:rPr>
      <w:fldChar w:fldCharType="begin"/>
    </w:r>
    <w:r w:rsidRPr="00645E84">
      <w:rPr>
        <w:rFonts w:cs="Arial"/>
        <w:szCs w:val="20"/>
      </w:rPr>
      <w:instrText xml:space="preserve"> PAGE   \* MERGEFORMAT </w:instrText>
    </w:r>
    <w:r w:rsidRPr="00645E84">
      <w:rPr>
        <w:rFonts w:cs="Arial"/>
        <w:szCs w:val="20"/>
      </w:rPr>
      <w:fldChar w:fldCharType="separate"/>
    </w:r>
    <w:r w:rsidR="00244A0C">
      <w:rPr>
        <w:rFonts w:cs="Arial"/>
        <w:noProof/>
        <w:szCs w:val="20"/>
      </w:rPr>
      <w:t>5</w:t>
    </w:r>
    <w:r w:rsidRPr="00645E84">
      <w:rPr>
        <w:rFonts w:cs="Arial"/>
        <w:szCs w:val="20"/>
      </w:rPr>
      <w:fldChar w:fldCharType="end"/>
    </w:r>
  </w:p>
  <w:p w:rsidR="00C7677D" w:rsidRDefault="00C76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DD" w:rsidRDefault="00BE1FDD">
      <w:r>
        <w:separator/>
      </w:r>
    </w:p>
  </w:footnote>
  <w:footnote w:type="continuationSeparator" w:id="0">
    <w:p w:rsidR="00BE1FDD" w:rsidRDefault="00BE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7D" w:rsidRPr="001907C2" w:rsidRDefault="00C7677D" w:rsidP="001907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7D" w:rsidRPr="00680039" w:rsidRDefault="00C7677D" w:rsidP="00BF2C2D">
    <w:pPr>
      <w:pStyle w:val="Zhlav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Grafický p</w:t>
    </w:r>
    <w:r w:rsidRPr="00680039">
      <w:rPr>
        <w:rFonts w:ascii="Arial" w:hAnsi="Arial" w:cs="Arial"/>
        <w:b/>
        <w:sz w:val="40"/>
        <w:szCs w:val="40"/>
      </w:rPr>
      <w:t>lán revizí a kontrol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0FD4"/>
    <w:multiLevelType w:val="hybridMultilevel"/>
    <w:tmpl w:val="DE723972"/>
    <w:lvl w:ilvl="0" w:tplc="CF324356">
      <w:start w:val="1"/>
      <w:numFmt w:val="bullet"/>
      <w:pStyle w:val="Tab-v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B4268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4D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CE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2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C7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4E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65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0D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048AF"/>
    <w:multiLevelType w:val="hybridMultilevel"/>
    <w:tmpl w:val="2A14B71A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9147737"/>
    <w:multiLevelType w:val="hybridMultilevel"/>
    <w:tmpl w:val="C0C27A38"/>
    <w:lvl w:ilvl="0" w:tplc="494C70E2">
      <w:start w:val="1"/>
      <w:numFmt w:val="bullet"/>
      <w:pStyle w:val="Koleko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799F0983"/>
    <w:multiLevelType w:val="hybridMultilevel"/>
    <w:tmpl w:val="151AE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0AB2"/>
    <w:multiLevelType w:val="multilevel"/>
    <w:tmpl w:val="A2203BDE"/>
    <w:lvl w:ilvl="0">
      <w:start w:val="1"/>
      <w:numFmt w:val="bullet"/>
      <w:pStyle w:val="Tab-podvet"/>
      <w:lvlText w:val="○"/>
      <w:lvlJc w:val="left"/>
      <w:pPr>
        <w:tabs>
          <w:tab w:val="num" w:pos="644"/>
        </w:tabs>
        <w:ind w:left="641" w:hanging="357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A"/>
    <w:rsid w:val="0000707B"/>
    <w:rsid w:val="00010189"/>
    <w:rsid w:val="00010DFC"/>
    <w:rsid w:val="00021285"/>
    <w:rsid w:val="00026D7F"/>
    <w:rsid w:val="00062DBC"/>
    <w:rsid w:val="00065AD6"/>
    <w:rsid w:val="000855E0"/>
    <w:rsid w:val="0009114D"/>
    <w:rsid w:val="000A51A9"/>
    <w:rsid w:val="000A667D"/>
    <w:rsid w:val="000B4AC3"/>
    <w:rsid w:val="000B513E"/>
    <w:rsid w:val="000C06A8"/>
    <w:rsid w:val="000C4810"/>
    <w:rsid w:val="000C5313"/>
    <w:rsid w:val="000D6ED6"/>
    <w:rsid w:val="000D7E18"/>
    <w:rsid w:val="000E21A0"/>
    <w:rsid w:val="000E321B"/>
    <w:rsid w:val="000E39E9"/>
    <w:rsid w:val="000F6CDC"/>
    <w:rsid w:val="00105CC4"/>
    <w:rsid w:val="001161B7"/>
    <w:rsid w:val="00116400"/>
    <w:rsid w:val="00147CEA"/>
    <w:rsid w:val="0017625A"/>
    <w:rsid w:val="001776CB"/>
    <w:rsid w:val="00184017"/>
    <w:rsid w:val="001907C2"/>
    <w:rsid w:val="00196614"/>
    <w:rsid w:val="001A120B"/>
    <w:rsid w:val="001A6286"/>
    <w:rsid w:val="001B22ED"/>
    <w:rsid w:val="001B2790"/>
    <w:rsid w:val="001B64F6"/>
    <w:rsid w:val="001C128B"/>
    <w:rsid w:val="001C2001"/>
    <w:rsid w:val="001F7B89"/>
    <w:rsid w:val="00201CA9"/>
    <w:rsid w:val="002037E7"/>
    <w:rsid w:val="0023117A"/>
    <w:rsid w:val="00231FAA"/>
    <w:rsid w:val="0023564F"/>
    <w:rsid w:val="00236334"/>
    <w:rsid w:val="00240E80"/>
    <w:rsid w:val="00244A0C"/>
    <w:rsid w:val="00250627"/>
    <w:rsid w:val="002523BA"/>
    <w:rsid w:val="00252F7F"/>
    <w:rsid w:val="00260EF5"/>
    <w:rsid w:val="00271261"/>
    <w:rsid w:val="00276DB9"/>
    <w:rsid w:val="00280A47"/>
    <w:rsid w:val="00281A65"/>
    <w:rsid w:val="002838F4"/>
    <w:rsid w:val="002844B0"/>
    <w:rsid w:val="002A4D25"/>
    <w:rsid w:val="002A56E6"/>
    <w:rsid w:val="002B4B9D"/>
    <w:rsid w:val="002E2699"/>
    <w:rsid w:val="002E64FE"/>
    <w:rsid w:val="00300D91"/>
    <w:rsid w:val="00315E5E"/>
    <w:rsid w:val="003330D3"/>
    <w:rsid w:val="0033523D"/>
    <w:rsid w:val="003366DF"/>
    <w:rsid w:val="00347076"/>
    <w:rsid w:val="00347956"/>
    <w:rsid w:val="0035075A"/>
    <w:rsid w:val="00355405"/>
    <w:rsid w:val="00357EB4"/>
    <w:rsid w:val="00363B8D"/>
    <w:rsid w:val="0037477C"/>
    <w:rsid w:val="003747AA"/>
    <w:rsid w:val="00391318"/>
    <w:rsid w:val="003A0075"/>
    <w:rsid w:val="003A38E1"/>
    <w:rsid w:val="003A4E1E"/>
    <w:rsid w:val="003A75E1"/>
    <w:rsid w:val="003B240A"/>
    <w:rsid w:val="003C018A"/>
    <w:rsid w:val="003D4255"/>
    <w:rsid w:val="003E558B"/>
    <w:rsid w:val="003F4E42"/>
    <w:rsid w:val="003F631C"/>
    <w:rsid w:val="003F6C86"/>
    <w:rsid w:val="003F7C9B"/>
    <w:rsid w:val="00414704"/>
    <w:rsid w:val="00456C99"/>
    <w:rsid w:val="00457F3D"/>
    <w:rsid w:val="00464E77"/>
    <w:rsid w:val="00485E11"/>
    <w:rsid w:val="00491879"/>
    <w:rsid w:val="00491B87"/>
    <w:rsid w:val="004951F7"/>
    <w:rsid w:val="00497701"/>
    <w:rsid w:val="004A2AF5"/>
    <w:rsid w:val="004C7424"/>
    <w:rsid w:val="004D106A"/>
    <w:rsid w:val="004D47EC"/>
    <w:rsid w:val="004D5D3C"/>
    <w:rsid w:val="004D6776"/>
    <w:rsid w:val="004E1BF8"/>
    <w:rsid w:val="004E4FF2"/>
    <w:rsid w:val="004E6B3E"/>
    <w:rsid w:val="004F7D64"/>
    <w:rsid w:val="00524181"/>
    <w:rsid w:val="00525BE0"/>
    <w:rsid w:val="00533F50"/>
    <w:rsid w:val="00556EF4"/>
    <w:rsid w:val="0056228A"/>
    <w:rsid w:val="0057025D"/>
    <w:rsid w:val="00577C77"/>
    <w:rsid w:val="00592EAB"/>
    <w:rsid w:val="005934CF"/>
    <w:rsid w:val="00595E09"/>
    <w:rsid w:val="00597780"/>
    <w:rsid w:val="005B5332"/>
    <w:rsid w:val="005C7A45"/>
    <w:rsid w:val="005E0999"/>
    <w:rsid w:val="005F490A"/>
    <w:rsid w:val="005F546F"/>
    <w:rsid w:val="00612760"/>
    <w:rsid w:val="006374D6"/>
    <w:rsid w:val="00641BEF"/>
    <w:rsid w:val="00641F41"/>
    <w:rsid w:val="00645E84"/>
    <w:rsid w:val="00675256"/>
    <w:rsid w:val="0067733E"/>
    <w:rsid w:val="006859B1"/>
    <w:rsid w:val="006875C4"/>
    <w:rsid w:val="00695EE8"/>
    <w:rsid w:val="006A681E"/>
    <w:rsid w:val="006B1BB2"/>
    <w:rsid w:val="006B2724"/>
    <w:rsid w:val="006D6A15"/>
    <w:rsid w:val="006E2CDB"/>
    <w:rsid w:val="006E70E8"/>
    <w:rsid w:val="006E7A60"/>
    <w:rsid w:val="007120BC"/>
    <w:rsid w:val="00723397"/>
    <w:rsid w:val="00730657"/>
    <w:rsid w:val="0073420B"/>
    <w:rsid w:val="00736DC0"/>
    <w:rsid w:val="00741A40"/>
    <w:rsid w:val="00741CFB"/>
    <w:rsid w:val="007465B6"/>
    <w:rsid w:val="0075059B"/>
    <w:rsid w:val="00766F43"/>
    <w:rsid w:val="007673CF"/>
    <w:rsid w:val="00772EB8"/>
    <w:rsid w:val="0077503D"/>
    <w:rsid w:val="007754A4"/>
    <w:rsid w:val="007765D6"/>
    <w:rsid w:val="00780DDA"/>
    <w:rsid w:val="007939B5"/>
    <w:rsid w:val="007A1065"/>
    <w:rsid w:val="007A2DA4"/>
    <w:rsid w:val="007B52A4"/>
    <w:rsid w:val="007C4A18"/>
    <w:rsid w:val="007E20CB"/>
    <w:rsid w:val="007E4DDF"/>
    <w:rsid w:val="007E7EFB"/>
    <w:rsid w:val="007F05F2"/>
    <w:rsid w:val="00801261"/>
    <w:rsid w:val="008059A8"/>
    <w:rsid w:val="008145E1"/>
    <w:rsid w:val="00820749"/>
    <w:rsid w:val="00833AA6"/>
    <w:rsid w:val="00836D87"/>
    <w:rsid w:val="00874E8D"/>
    <w:rsid w:val="0087708A"/>
    <w:rsid w:val="008773F6"/>
    <w:rsid w:val="00886BA7"/>
    <w:rsid w:val="00893FE7"/>
    <w:rsid w:val="008B7179"/>
    <w:rsid w:val="008B7360"/>
    <w:rsid w:val="008C550B"/>
    <w:rsid w:val="008D1FE1"/>
    <w:rsid w:val="008F39CF"/>
    <w:rsid w:val="008F4278"/>
    <w:rsid w:val="008F71D0"/>
    <w:rsid w:val="00910A88"/>
    <w:rsid w:val="00915FBC"/>
    <w:rsid w:val="00926C7F"/>
    <w:rsid w:val="00927119"/>
    <w:rsid w:val="0093017F"/>
    <w:rsid w:val="009333AE"/>
    <w:rsid w:val="0094620C"/>
    <w:rsid w:val="00975848"/>
    <w:rsid w:val="00984C79"/>
    <w:rsid w:val="00986FF8"/>
    <w:rsid w:val="0099098A"/>
    <w:rsid w:val="00994C03"/>
    <w:rsid w:val="00995456"/>
    <w:rsid w:val="009A79C1"/>
    <w:rsid w:val="009C2A3F"/>
    <w:rsid w:val="009E23C9"/>
    <w:rsid w:val="009F646D"/>
    <w:rsid w:val="00A001F3"/>
    <w:rsid w:val="00A02100"/>
    <w:rsid w:val="00A12694"/>
    <w:rsid w:val="00A20B40"/>
    <w:rsid w:val="00A41F8E"/>
    <w:rsid w:val="00A4307B"/>
    <w:rsid w:val="00A47A5D"/>
    <w:rsid w:val="00A51120"/>
    <w:rsid w:val="00A55189"/>
    <w:rsid w:val="00A6576C"/>
    <w:rsid w:val="00A70872"/>
    <w:rsid w:val="00A71873"/>
    <w:rsid w:val="00A748CB"/>
    <w:rsid w:val="00A75D1E"/>
    <w:rsid w:val="00A766B1"/>
    <w:rsid w:val="00A844E2"/>
    <w:rsid w:val="00A85CCF"/>
    <w:rsid w:val="00AA0361"/>
    <w:rsid w:val="00AB6D0C"/>
    <w:rsid w:val="00AC03BC"/>
    <w:rsid w:val="00AD47DC"/>
    <w:rsid w:val="00AE3A2E"/>
    <w:rsid w:val="00B07F91"/>
    <w:rsid w:val="00B10FC8"/>
    <w:rsid w:val="00B13B55"/>
    <w:rsid w:val="00B27651"/>
    <w:rsid w:val="00B34FCE"/>
    <w:rsid w:val="00B60D81"/>
    <w:rsid w:val="00BA7E42"/>
    <w:rsid w:val="00BB0B5F"/>
    <w:rsid w:val="00BC231E"/>
    <w:rsid w:val="00BC2714"/>
    <w:rsid w:val="00BC3949"/>
    <w:rsid w:val="00BC4DFA"/>
    <w:rsid w:val="00BD0819"/>
    <w:rsid w:val="00BD1F6B"/>
    <w:rsid w:val="00BD4D31"/>
    <w:rsid w:val="00BE1FDD"/>
    <w:rsid w:val="00BE406D"/>
    <w:rsid w:val="00BF2C2D"/>
    <w:rsid w:val="00BF32B0"/>
    <w:rsid w:val="00C06BAA"/>
    <w:rsid w:val="00C11818"/>
    <w:rsid w:val="00C1459C"/>
    <w:rsid w:val="00C15840"/>
    <w:rsid w:val="00C21F5A"/>
    <w:rsid w:val="00C35322"/>
    <w:rsid w:val="00C5239F"/>
    <w:rsid w:val="00C56D93"/>
    <w:rsid w:val="00C729F6"/>
    <w:rsid w:val="00C7677D"/>
    <w:rsid w:val="00C76EE6"/>
    <w:rsid w:val="00C82FAA"/>
    <w:rsid w:val="00C8440E"/>
    <w:rsid w:val="00C91938"/>
    <w:rsid w:val="00CB1654"/>
    <w:rsid w:val="00CB2DD5"/>
    <w:rsid w:val="00CB656F"/>
    <w:rsid w:val="00CB74F1"/>
    <w:rsid w:val="00CC78D3"/>
    <w:rsid w:val="00CE2CDE"/>
    <w:rsid w:val="00CE780D"/>
    <w:rsid w:val="00D02B68"/>
    <w:rsid w:val="00D05545"/>
    <w:rsid w:val="00D1082E"/>
    <w:rsid w:val="00D12E0F"/>
    <w:rsid w:val="00D14D86"/>
    <w:rsid w:val="00D21CFA"/>
    <w:rsid w:val="00D274BB"/>
    <w:rsid w:val="00D512EC"/>
    <w:rsid w:val="00D54B32"/>
    <w:rsid w:val="00D5546F"/>
    <w:rsid w:val="00D66079"/>
    <w:rsid w:val="00D66B3A"/>
    <w:rsid w:val="00D73F0B"/>
    <w:rsid w:val="00D74D61"/>
    <w:rsid w:val="00D8221F"/>
    <w:rsid w:val="00D95820"/>
    <w:rsid w:val="00DB0685"/>
    <w:rsid w:val="00DB6163"/>
    <w:rsid w:val="00DC4DC9"/>
    <w:rsid w:val="00DC57CB"/>
    <w:rsid w:val="00DE1808"/>
    <w:rsid w:val="00DE5221"/>
    <w:rsid w:val="00E13B7A"/>
    <w:rsid w:val="00E43E55"/>
    <w:rsid w:val="00E55A47"/>
    <w:rsid w:val="00E568CA"/>
    <w:rsid w:val="00E80067"/>
    <w:rsid w:val="00E85671"/>
    <w:rsid w:val="00E916BC"/>
    <w:rsid w:val="00EA4645"/>
    <w:rsid w:val="00EA4C29"/>
    <w:rsid w:val="00EB0350"/>
    <w:rsid w:val="00EB3820"/>
    <w:rsid w:val="00EC1C15"/>
    <w:rsid w:val="00EC6A9C"/>
    <w:rsid w:val="00ED2C09"/>
    <w:rsid w:val="00EE5DA1"/>
    <w:rsid w:val="00EE7358"/>
    <w:rsid w:val="00EE768F"/>
    <w:rsid w:val="00F00AE6"/>
    <w:rsid w:val="00F46311"/>
    <w:rsid w:val="00F464D2"/>
    <w:rsid w:val="00F566DC"/>
    <w:rsid w:val="00F66274"/>
    <w:rsid w:val="00F75DD0"/>
    <w:rsid w:val="00F80367"/>
    <w:rsid w:val="00F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B62D"/>
  <w15:chartTrackingRefBased/>
  <w15:docId w15:val="{FA268007-BCB0-4907-84F4-B870274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7E20CB"/>
    <w:rPr>
      <w:rFonts w:ascii="Arial" w:hAnsi="Arial"/>
      <w:szCs w:val="24"/>
    </w:rPr>
  </w:style>
  <w:style w:type="paragraph" w:styleId="Nadpis1">
    <w:name w:val="heading 1"/>
    <w:aliases w:val="Nadpis"/>
    <w:basedOn w:val="Normln"/>
    <w:next w:val="Normln"/>
    <w:qFormat/>
    <w:rsid w:val="006B1BB2"/>
    <w:pPr>
      <w:keepNext/>
      <w:ind w:left="-397"/>
      <w:outlineLvl w:val="0"/>
    </w:pPr>
    <w:rPr>
      <w:b/>
      <w:bCs/>
    </w:rPr>
  </w:style>
  <w:style w:type="paragraph" w:styleId="Nadpis2">
    <w:name w:val="heading 2"/>
    <w:basedOn w:val="Normln"/>
    <w:next w:val="Normln"/>
    <w:rsid w:val="00F00AE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rsid w:val="0023564F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customStyle="1" w:styleId="BP-vet">
    <w:name w:val="BP-výčet"/>
    <w:rsid w:val="00147CEA"/>
    <w:pPr>
      <w:autoSpaceDE w:val="0"/>
      <w:autoSpaceDN w:val="0"/>
      <w:adjustRightInd w:val="0"/>
      <w:ind w:left="124" w:hanging="124"/>
    </w:pPr>
    <w:rPr>
      <w:rFonts w:ascii="Arial" w:hAnsi="Arial"/>
      <w:color w:val="000000"/>
    </w:rPr>
  </w:style>
  <w:style w:type="paragraph" w:customStyle="1" w:styleId="a">
    <w:name w:val="a"/>
    <w:aliases w:val="b,c"/>
    <w:basedOn w:val="Normln"/>
    <w:rsid w:val="00147CEA"/>
    <w:pPr>
      <w:autoSpaceDE w:val="0"/>
      <w:autoSpaceDN w:val="0"/>
      <w:adjustRightInd w:val="0"/>
      <w:ind w:left="125"/>
    </w:pPr>
    <w:rPr>
      <w:color w:val="000000"/>
      <w:szCs w:val="20"/>
    </w:rPr>
  </w:style>
  <w:style w:type="character" w:customStyle="1" w:styleId="ZkladntextChar">
    <w:name w:val="Základní text Char"/>
    <w:link w:val="Zkladntext"/>
    <w:semiHidden/>
    <w:rsid w:val="00116400"/>
    <w:rPr>
      <w:szCs w:val="24"/>
    </w:rPr>
  </w:style>
  <w:style w:type="paragraph" w:customStyle="1" w:styleId="BP-nadpis">
    <w:name w:val="BP-nadpis"/>
    <w:rsid w:val="00A41F8E"/>
    <w:pPr>
      <w:tabs>
        <w:tab w:val="left" w:leader="dot" w:pos="8505"/>
      </w:tabs>
      <w:autoSpaceDE w:val="0"/>
      <w:autoSpaceDN w:val="0"/>
      <w:adjustRightInd w:val="0"/>
    </w:pPr>
    <w:rPr>
      <w:rFonts w:ascii="Arial" w:hAnsi="Arial"/>
      <w:b/>
      <w:bCs/>
      <w:color w:val="000000"/>
    </w:rPr>
  </w:style>
  <w:style w:type="paragraph" w:customStyle="1" w:styleId="a-b-c">
    <w:name w:val="a-b-c"/>
    <w:basedOn w:val="Zkladntext"/>
    <w:rsid w:val="00A41F8E"/>
    <w:pPr>
      <w:ind w:left="612" w:hanging="215"/>
    </w:pPr>
    <w:rPr>
      <w:snapToGrid w:val="0"/>
      <w:color w:val="000000"/>
      <w:szCs w:val="20"/>
    </w:rPr>
  </w:style>
  <w:style w:type="paragraph" w:customStyle="1" w:styleId="BP-hvzda">
    <w:name w:val="BP-hvězda"/>
    <w:rsid w:val="00A41F8E"/>
    <w:pPr>
      <w:autoSpaceDE w:val="0"/>
      <w:autoSpaceDN w:val="0"/>
      <w:adjustRightInd w:val="0"/>
      <w:ind w:left="238" w:hanging="113"/>
    </w:pPr>
    <w:rPr>
      <w:rFonts w:ascii="Arial" w:hAnsi="Arial"/>
      <w:color w:val="000000"/>
    </w:rPr>
  </w:style>
  <w:style w:type="paragraph" w:customStyle="1" w:styleId="Odraka">
    <w:name w:val="Odražka"/>
    <w:qFormat/>
    <w:rsid w:val="008C550B"/>
    <w:pPr>
      <w:keepNext/>
      <w:keepLines/>
      <w:ind w:left="119" w:hanging="119"/>
    </w:pPr>
    <w:rPr>
      <w:rFonts w:ascii="Arial" w:hAnsi="Arial"/>
      <w:snapToGrid w:val="0"/>
      <w:color w:val="000000"/>
    </w:rPr>
  </w:style>
  <w:style w:type="paragraph" w:styleId="Zhlav">
    <w:name w:val="header"/>
    <w:basedOn w:val="Normln"/>
    <w:link w:val="ZhlavChar"/>
    <w:unhideWhenUsed/>
    <w:rsid w:val="00252F7F"/>
    <w:pPr>
      <w:tabs>
        <w:tab w:val="center" w:pos="4536"/>
        <w:tab w:val="right" w:pos="9072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252F7F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54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54A4"/>
    <w:rPr>
      <w:sz w:val="24"/>
      <w:szCs w:val="24"/>
    </w:rPr>
  </w:style>
  <w:style w:type="paragraph" w:customStyle="1" w:styleId="Koleko">
    <w:name w:val="Kolečko"/>
    <w:autoRedefine/>
    <w:qFormat/>
    <w:rsid w:val="00984C79"/>
    <w:pPr>
      <w:numPr>
        <w:numId w:val="1"/>
      </w:numPr>
      <w:autoSpaceDE w:val="0"/>
      <w:autoSpaceDN w:val="0"/>
      <w:adjustRightInd w:val="0"/>
      <w:ind w:left="283" w:hanging="17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631C"/>
    <w:rPr>
      <w:rFonts w:ascii="Tahoma" w:hAnsi="Tahoma" w:cs="Tahoma"/>
      <w:sz w:val="16"/>
      <w:szCs w:val="16"/>
    </w:rPr>
  </w:style>
  <w:style w:type="paragraph" w:customStyle="1" w:styleId="Titulnistrana">
    <w:name w:val="Titulni strana"/>
    <w:basedOn w:val="Normln"/>
    <w:rsid w:val="00240E80"/>
    <w:pPr>
      <w:tabs>
        <w:tab w:val="left" w:pos="3686"/>
      </w:tabs>
      <w:ind w:left="425"/>
    </w:pPr>
    <w:rPr>
      <w:rFonts w:cs="Arial"/>
      <w:szCs w:val="20"/>
    </w:rPr>
  </w:style>
  <w:style w:type="paragraph" w:customStyle="1" w:styleId="Obsah">
    <w:name w:val="Obsah"/>
    <w:basedOn w:val="Zkladntext"/>
    <w:qFormat/>
    <w:rsid w:val="006E2CDB"/>
    <w:pPr>
      <w:tabs>
        <w:tab w:val="left" w:pos="0"/>
        <w:tab w:val="right" w:leader="dot" w:pos="9979"/>
      </w:tabs>
      <w:ind w:left="-397"/>
    </w:pPr>
    <w:rPr>
      <w:snapToGrid w:val="0"/>
      <w:color w:val="000000"/>
      <w:szCs w:val="20"/>
      <w:lang w:val="cs-CZ" w:eastAsia="cs-CZ"/>
    </w:rPr>
  </w:style>
  <w:style w:type="paragraph" w:customStyle="1" w:styleId="Hvzdika">
    <w:name w:val="Hvězdička"/>
    <w:basedOn w:val="BP-hvzda"/>
    <w:rsid w:val="00533F50"/>
    <w:rPr>
      <w:rFonts w:cs="Arial"/>
    </w:rPr>
  </w:style>
  <w:style w:type="paragraph" w:customStyle="1" w:styleId="1">
    <w:name w:val="1"/>
    <w:aliases w:val="2,3"/>
    <w:basedOn w:val="Odraka"/>
    <w:rsid w:val="0023564F"/>
    <w:pPr>
      <w:ind w:left="170" w:hanging="170"/>
    </w:pPr>
  </w:style>
  <w:style w:type="paragraph" w:customStyle="1" w:styleId="Texttabulky">
    <w:name w:val="Text tabulky"/>
    <w:basedOn w:val="Normln"/>
    <w:qFormat/>
    <w:rsid w:val="00C76EE6"/>
  </w:style>
  <w:style w:type="paragraph" w:customStyle="1" w:styleId="11BPNadpis2">
    <w:name w:val="11BPNadpis2"/>
    <w:basedOn w:val="Normln"/>
    <w:rsid w:val="00456C99"/>
    <w:pPr>
      <w:autoSpaceDE w:val="0"/>
      <w:autoSpaceDN w:val="0"/>
      <w:adjustRightInd w:val="0"/>
    </w:pPr>
    <w:rPr>
      <w:b/>
      <w:bCs/>
      <w:szCs w:val="20"/>
    </w:rPr>
  </w:style>
  <w:style w:type="paragraph" w:customStyle="1" w:styleId="Tab-vet">
    <w:name w:val="Tab - výčet*"/>
    <w:basedOn w:val="Normln"/>
    <w:qFormat/>
    <w:rsid w:val="006E70E8"/>
    <w:pPr>
      <w:numPr>
        <w:numId w:val="4"/>
      </w:numPr>
      <w:ind w:left="340" w:hanging="227"/>
    </w:pPr>
    <w:rPr>
      <w:szCs w:val="20"/>
    </w:rPr>
  </w:style>
  <w:style w:type="paragraph" w:customStyle="1" w:styleId="Tab-podvet">
    <w:name w:val="Tab -podvýčet*"/>
    <w:basedOn w:val="Tab-vet"/>
    <w:qFormat/>
    <w:rsid w:val="006E70E8"/>
    <w:pPr>
      <w:numPr>
        <w:numId w:val="5"/>
      </w:numPr>
      <w:tabs>
        <w:tab w:val="clear" w:pos="644"/>
      </w:tabs>
      <w:ind w:left="56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16EA-8A13-4469-B1B6-7EA93E2D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REVIZE   A  KONTROLY  V  OBLASTI   PO  A BOZP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REVIZE   A  KONTROLY  V  OBLASTI   PO  A BOZP</dc:title>
  <dc:subject/>
  <dc:creator>SČMBD</dc:creator>
  <cp:keywords/>
  <dc:description/>
  <cp:lastModifiedBy>Luboš Skopal</cp:lastModifiedBy>
  <cp:revision>69</cp:revision>
  <dcterms:created xsi:type="dcterms:W3CDTF">2016-04-09T10:32:00Z</dcterms:created>
  <dcterms:modified xsi:type="dcterms:W3CDTF">2017-03-06T21:53:00Z</dcterms:modified>
</cp:coreProperties>
</file>